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6A80437"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CE2A7B">
        <w:t>4</w:t>
      </w:r>
      <w:r w:rsidR="00314862">
        <w:t>bis</w:t>
      </w:r>
      <w:r w:rsidRPr="00ED477C">
        <w:tab/>
      </w:r>
      <w:r w:rsidR="00091557" w:rsidRPr="00BF129C">
        <w:rPr>
          <w:sz w:val="32"/>
          <w:szCs w:val="32"/>
        </w:rPr>
        <w:t>R</w:t>
      </w:r>
      <w:r w:rsidR="008F1C4E" w:rsidRPr="00BF129C">
        <w:rPr>
          <w:sz w:val="32"/>
          <w:szCs w:val="32"/>
        </w:rPr>
        <w:t>1</w:t>
      </w:r>
      <w:r w:rsidR="00091557" w:rsidRPr="00BF129C">
        <w:rPr>
          <w:sz w:val="32"/>
          <w:szCs w:val="32"/>
        </w:rPr>
        <w:t>-</w:t>
      </w:r>
      <w:r w:rsidR="00EB3BFF" w:rsidRPr="00BF129C">
        <w:rPr>
          <w:sz w:val="32"/>
          <w:szCs w:val="32"/>
        </w:rPr>
        <w:t>2</w:t>
      </w:r>
      <w:r w:rsidR="00BF129C" w:rsidRPr="00BF129C">
        <w:rPr>
          <w:sz w:val="32"/>
          <w:szCs w:val="32"/>
        </w:rPr>
        <w:t>310257</w:t>
      </w:r>
    </w:p>
    <w:p w14:paraId="3086AC07" w14:textId="3E9BBCAA" w:rsidR="00E90E49" w:rsidRPr="00ED477C" w:rsidRDefault="00C41F1A" w:rsidP="00357380">
      <w:pPr>
        <w:pStyle w:val="3GPPHeader"/>
      </w:pPr>
      <w:r>
        <w:t>Xiamen</w:t>
      </w:r>
      <w:r w:rsidR="00EF0BAE">
        <w:t xml:space="preserve">, </w:t>
      </w:r>
      <w:r>
        <w:t>China</w:t>
      </w:r>
      <w:r w:rsidR="002C4C6A" w:rsidRPr="00580A3D">
        <w:t xml:space="preserve">, </w:t>
      </w:r>
      <w:r w:rsidR="00B03710">
        <w:t>October</w:t>
      </w:r>
      <w:r w:rsidR="00C8722C">
        <w:t xml:space="preserve"> </w:t>
      </w:r>
      <w:r w:rsidR="00C97852">
        <w:t>9</w:t>
      </w:r>
      <w:r w:rsidR="00C97852" w:rsidRPr="00C97852">
        <w:rPr>
          <w:vertAlign w:val="superscript"/>
        </w:rPr>
        <w:t>th</w:t>
      </w:r>
      <w:r w:rsidR="00C97852">
        <w:rPr>
          <w:vertAlign w:val="superscript"/>
        </w:rPr>
        <w:t xml:space="preserve"> </w:t>
      </w:r>
      <w:r w:rsidR="00C97852">
        <w:t>– 13</w:t>
      </w:r>
      <w:r w:rsidR="00C97852" w:rsidRPr="00C97852">
        <w:rPr>
          <w:vertAlign w:val="superscript"/>
        </w:rPr>
        <w:t>th</w:t>
      </w:r>
      <w:r w:rsidR="003A4726" w:rsidRPr="00580A3D">
        <w:t xml:space="preserve">, </w:t>
      </w:r>
      <w:r w:rsidR="0027144F" w:rsidRPr="00580A3D">
        <w:t>20</w:t>
      </w:r>
      <w:r w:rsidR="006D655E" w:rsidRPr="00580A3D">
        <w:t>2</w:t>
      </w:r>
      <w:r w:rsidR="008B136F">
        <w:t>3</w:t>
      </w:r>
    </w:p>
    <w:p w14:paraId="3982483C" w14:textId="7077572D" w:rsidR="00E90E49" w:rsidRPr="00741C1C" w:rsidRDefault="00E90E49" w:rsidP="00311702">
      <w:pPr>
        <w:pStyle w:val="3GPPHeader"/>
        <w:rPr>
          <w:sz w:val="22"/>
        </w:rPr>
      </w:pPr>
      <w:r w:rsidRPr="00AC08BC">
        <w:rPr>
          <w:sz w:val="22"/>
        </w:rPr>
        <w:t>Agenda Item:</w:t>
      </w:r>
      <w:r w:rsidRPr="00AC08BC">
        <w:rPr>
          <w:sz w:val="22"/>
        </w:rPr>
        <w:tab/>
      </w:r>
      <w:r w:rsidR="008F2889">
        <w:rPr>
          <w:sz w:val="22"/>
        </w:rPr>
        <w:t>8</w:t>
      </w:r>
      <w:r w:rsidR="00311702" w:rsidRPr="00AC08BC">
        <w:rPr>
          <w:sz w:val="22"/>
        </w:rPr>
        <w:t>.</w:t>
      </w:r>
      <w:r w:rsidR="001059D1" w:rsidRPr="00AC08BC">
        <w:rPr>
          <w:sz w:val="22"/>
        </w:rPr>
        <w:t>1</w:t>
      </w:r>
      <w:r w:rsidR="00415DBE">
        <w:rPr>
          <w:sz w:val="22"/>
        </w:rPr>
        <w:t>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D120B0C" w:rsidR="00E90E49" w:rsidRPr="00415DBE" w:rsidRDefault="003D3C45" w:rsidP="00311702">
      <w:pPr>
        <w:pStyle w:val="3GPPHeader"/>
        <w:rPr>
          <w:sz w:val="22"/>
          <w:lang w:val="en-SE"/>
        </w:rPr>
      </w:pPr>
      <w:r>
        <w:rPr>
          <w:sz w:val="22"/>
        </w:rPr>
        <w:t>Title:</w:t>
      </w:r>
      <w:r w:rsidR="00E90E49" w:rsidRPr="00CE0424">
        <w:rPr>
          <w:sz w:val="22"/>
        </w:rPr>
        <w:tab/>
      </w:r>
      <w:r w:rsidR="001059D1">
        <w:rPr>
          <w:sz w:val="22"/>
        </w:rPr>
        <w:t xml:space="preserve">On </w:t>
      </w:r>
      <w:r w:rsidR="00415DBE" w:rsidRPr="00415DBE">
        <w:rPr>
          <w:rFonts w:eastAsia="Times New Roman" w:cs="Arial"/>
          <w:sz w:val="22"/>
          <w:lang w:val="en-SE" w:eastAsia="en-SE"/>
        </w:rPr>
        <w:t>Maintenance for Multi-Carrier UL TX switching</w:t>
      </w:r>
      <w:r w:rsidR="001059D1" w:rsidRPr="00415DBE">
        <w:rPr>
          <w:sz w:val="32"/>
          <w:szCs w:val="32"/>
        </w:rPr>
        <w:t xml:space="preserve"> </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Default="00230D18" w:rsidP="00CE0424">
      <w:pPr>
        <w:pStyle w:val="Heading1"/>
      </w:pPr>
      <w:r>
        <w:t>1</w:t>
      </w:r>
      <w:r w:rsidR="00AF0DA9">
        <w:tab/>
      </w:r>
      <w:r w:rsidR="00E90E49" w:rsidRPr="00CE0424">
        <w:t>Introduction</w:t>
      </w:r>
    </w:p>
    <w:p w14:paraId="3C64E0AE" w14:textId="41146453" w:rsidR="00BF129C" w:rsidRPr="00BF129C" w:rsidRDefault="000627C6" w:rsidP="009473CC">
      <w:pPr>
        <w:rPr>
          <w:lang w:val="en-GB" w:eastAsia="ja-JP"/>
        </w:rPr>
      </w:pPr>
      <w:r>
        <w:rPr>
          <w:lang w:val="en-GB" w:eastAsia="ja-JP"/>
        </w:rPr>
        <w:t>In</w:t>
      </w:r>
      <w:r w:rsidR="004509A7">
        <w:rPr>
          <w:lang w:val="en-GB" w:eastAsia="ja-JP"/>
        </w:rPr>
        <w:t xml:space="preserve"> this contribution, we </w:t>
      </w:r>
      <w:r w:rsidR="00517621">
        <w:rPr>
          <w:lang w:val="en-GB" w:eastAsia="ja-JP"/>
        </w:rPr>
        <w:t>share our view regarding</w:t>
      </w:r>
      <w:r w:rsidR="004509A7">
        <w:rPr>
          <w:lang w:val="en-GB" w:eastAsia="ja-JP"/>
        </w:rPr>
        <w:t xml:space="preserve"> </w:t>
      </w:r>
      <w:r w:rsidR="00CC269D">
        <w:rPr>
          <w:lang w:val="en-GB" w:eastAsia="ja-JP"/>
        </w:rPr>
        <w:t>a</w:t>
      </w:r>
      <w:r w:rsidR="00D94302">
        <w:rPr>
          <w:lang w:val="en-GB" w:eastAsia="ja-JP"/>
        </w:rPr>
        <w:t xml:space="preserve"> </w:t>
      </w:r>
      <w:r w:rsidR="00517621">
        <w:rPr>
          <w:lang w:val="en-GB" w:eastAsia="ja-JP"/>
        </w:rPr>
        <w:t xml:space="preserve">remaining </w:t>
      </w:r>
      <w:r w:rsidR="00D94302">
        <w:rPr>
          <w:lang w:val="en-GB" w:eastAsia="ja-JP"/>
        </w:rPr>
        <w:t xml:space="preserve">issue regarding </w:t>
      </w:r>
      <w:r w:rsidR="003D5620">
        <w:rPr>
          <w:lang w:val="en-GB" w:eastAsia="ja-JP"/>
        </w:rPr>
        <w:t xml:space="preserve">Rel-18 </w:t>
      </w:r>
      <w:r w:rsidR="00D94302">
        <w:rPr>
          <w:lang w:val="en-GB" w:eastAsia="ja-JP"/>
        </w:rPr>
        <w:t>UL Tx switching</w:t>
      </w:r>
      <w:r w:rsidR="00772EE7">
        <w:rPr>
          <w:lang w:val="en-GB" w:eastAsia="ja-JP"/>
        </w:rPr>
        <w:t>.</w:t>
      </w:r>
      <w:r w:rsidR="004509A7">
        <w:rPr>
          <w:lang w:val="en-GB" w:eastAsia="ja-JP"/>
        </w:rPr>
        <w:t xml:space="preserve"> </w:t>
      </w:r>
    </w:p>
    <w:p w14:paraId="1E1061CA" w14:textId="4F837F9F" w:rsidR="00F40732" w:rsidRDefault="004A473F" w:rsidP="004A473F">
      <w:pPr>
        <w:pStyle w:val="Heading1"/>
      </w:pPr>
      <w:r>
        <w:t>2</w:t>
      </w:r>
      <w:r>
        <w:tab/>
        <w:t>Discussions</w:t>
      </w:r>
    </w:p>
    <w:p w14:paraId="0C7C8B18" w14:textId="3B55F691" w:rsidR="009473CC" w:rsidRPr="009473CC" w:rsidRDefault="000561D7" w:rsidP="009473CC">
      <w:pPr>
        <w:rPr>
          <w:lang w:val="en-GB" w:eastAsia="ja-JP"/>
        </w:rPr>
      </w:pPr>
      <w:r>
        <w:rPr>
          <w:lang w:val="en-GB" w:eastAsia="ja-JP"/>
        </w:rPr>
        <w:t>In RAN#101 the controversial issues regarding switching involving SUL bands were finally resolved as shown below.</w:t>
      </w:r>
      <w:r w:rsidR="009473CC">
        <w:rPr>
          <w:lang w:eastAsia="zh-CN"/>
        </w:rPr>
        <w:t xml:space="preserve"> </w:t>
      </w:r>
    </w:p>
    <w:tbl>
      <w:tblPr>
        <w:tblStyle w:val="TableGrid"/>
        <w:tblW w:w="0" w:type="auto"/>
        <w:tblLook w:val="04A0" w:firstRow="1" w:lastRow="0" w:firstColumn="1" w:lastColumn="0" w:noHBand="0" w:noVBand="1"/>
      </w:tblPr>
      <w:tblGrid>
        <w:gridCol w:w="9629"/>
      </w:tblGrid>
      <w:tr w:rsidR="009473CC" w14:paraId="2DC82479" w14:textId="77777777" w:rsidTr="000A4DFB">
        <w:tc>
          <w:tcPr>
            <w:tcW w:w="9629" w:type="dxa"/>
          </w:tcPr>
          <w:p w14:paraId="20F0DCBB" w14:textId="77777777" w:rsidR="009473CC" w:rsidRPr="009473CC" w:rsidRDefault="009473CC" w:rsidP="009473CC">
            <w:pPr>
              <w:numPr>
                <w:ilvl w:val="0"/>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The scenario {SUL band + corresponding NUL band} + {SUL band + corresponding NUL band} is supported in Rel-18 UL Tx switching framework with following restrictions.</w:t>
            </w:r>
          </w:p>
          <w:p w14:paraId="5350B093"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For the band pair between {NUL and NUL}, “switched UL” or “dual UL” can be reported/configured.</w:t>
            </w:r>
          </w:p>
          <w:p w14:paraId="5992CB8C"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For any other band pair including SUL (between {SUL and another SUL}, between {SUL and corresponding NUL}, and between {SUL and non-corresponding NUL}), only “switched UL” can be reported/configured in Rel-18.</w:t>
            </w:r>
          </w:p>
          <w:p w14:paraId="6F979305"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Back-to-back transmission (i.e., switching without having switching gap) between {SUL and another SUL} and between {SUL and non-corresponding NUL} are not supported in Rel-18.</w:t>
            </w:r>
          </w:p>
          <w:p w14:paraId="24F02CDD"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2CF5F27A" w14:textId="77777777" w:rsidR="009473CC" w:rsidRPr="009473CC" w:rsidRDefault="009473CC" w:rsidP="009473CC">
            <w:pPr>
              <w:numPr>
                <w:ilvl w:val="0"/>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The same restrictions are applied to the scenarios {SUL band + corresponding NUL band} + 1 or 2 other NUL band(s).</w:t>
            </w:r>
          </w:p>
          <w:p w14:paraId="72640424"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For band pairs between {SUL and non-corresponding NUL} in this scenario, only “switched UL” can be reported/configured in Rel-18</w:t>
            </w:r>
          </w:p>
          <w:p w14:paraId="01FFC069"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Back-to-back transmission (i.e., switching without having switching gap) between {SUL and non-corresponding NUL} in this scenario is not supported in Rel-18</w:t>
            </w:r>
          </w:p>
          <w:p w14:paraId="4B851BD7" w14:textId="77777777" w:rsidR="009473CC" w:rsidRPr="009473CC" w:rsidRDefault="009473CC" w:rsidP="009473CC">
            <w:pPr>
              <w:numPr>
                <w:ilvl w:val="1"/>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Note: this does not preclude a possible support based on other UE architecture than Rel-18 UL Tx switching</w:t>
            </w:r>
          </w:p>
          <w:p w14:paraId="4C89DA94" w14:textId="77777777" w:rsidR="009473CC" w:rsidRPr="009473CC" w:rsidRDefault="009473CC" w:rsidP="009473CC">
            <w:pPr>
              <w:numPr>
                <w:ilvl w:val="0"/>
                <w:numId w:val="27"/>
              </w:numPr>
              <w:snapToGrid w:val="0"/>
              <w:spacing w:after="0" w:line="240" w:lineRule="auto"/>
              <w:ind w:hanging="357"/>
              <w:jc w:val="both"/>
              <w:rPr>
                <w:rFonts w:ascii="Times New Roman" w:hAnsi="Times New Roman" w:cs="Times New Roman"/>
                <w:sz w:val="20"/>
                <w:szCs w:val="20"/>
                <w:lang w:eastAsia="zh-CN"/>
              </w:rPr>
            </w:pPr>
            <w:r w:rsidRPr="009473CC">
              <w:rPr>
                <w:rFonts w:ascii="Times New Roman" w:hAnsi="Times New Roman" w:cs="Times New Roman"/>
                <w:sz w:val="20"/>
                <w:szCs w:val="20"/>
                <w:lang w:eastAsia="zh-CN"/>
              </w:rPr>
              <w:t>Clarify the restrictions above at least in TS38.101-1 e.g., section 5.5C “Configurations for SUL”</w:t>
            </w:r>
          </w:p>
          <w:p w14:paraId="5F933794" w14:textId="77777777" w:rsidR="009473CC" w:rsidRDefault="009473CC" w:rsidP="009473CC">
            <w:pPr>
              <w:numPr>
                <w:ilvl w:val="1"/>
                <w:numId w:val="27"/>
              </w:numPr>
              <w:snapToGrid w:val="0"/>
              <w:spacing w:after="0" w:line="240" w:lineRule="auto"/>
              <w:ind w:hanging="357"/>
              <w:jc w:val="both"/>
              <w:rPr>
                <w:lang w:eastAsia="zh-CN"/>
              </w:rPr>
            </w:pPr>
            <w:r w:rsidRPr="009473CC">
              <w:rPr>
                <w:rFonts w:ascii="Times New Roman" w:hAnsi="Times New Roman" w:cs="Times New Roman"/>
                <w:sz w:val="20"/>
                <w:szCs w:val="20"/>
                <w:lang w:eastAsia="zh-CN"/>
              </w:rPr>
              <w:t>Note: TS38.214 may not need to capture the restrictions, and whether/how to capture restrictions in TS38.331/306 can be discussed in Q4 RAN2</w:t>
            </w:r>
            <w:r w:rsidRPr="009473CC">
              <w:rPr>
                <w:sz w:val="20"/>
                <w:szCs w:val="20"/>
                <w:lang w:eastAsia="zh-CN"/>
              </w:rPr>
              <w:t xml:space="preserve"> </w:t>
            </w:r>
          </w:p>
        </w:tc>
      </w:tr>
    </w:tbl>
    <w:p w14:paraId="722C0B86" w14:textId="77777777" w:rsidR="009473CC" w:rsidRDefault="009473CC" w:rsidP="009473CC">
      <w:pPr>
        <w:rPr>
          <w:lang w:eastAsia="zh-CN"/>
        </w:rPr>
      </w:pPr>
    </w:p>
    <w:p w14:paraId="656F20C8" w14:textId="743B1FBE" w:rsidR="001C460E" w:rsidRDefault="009473CC" w:rsidP="00BF129C">
      <w:pPr>
        <w:rPr>
          <w:lang w:val="en-GB" w:eastAsia="ja-JP"/>
        </w:rPr>
      </w:pPr>
      <w:r>
        <w:rPr>
          <w:lang w:val="en-GB" w:eastAsia="ja-JP"/>
        </w:rPr>
        <w:t xml:space="preserve">As per plenary guidance, </w:t>
      </w:r>
      <w:r w:rsidR="007255E4">
        <w:rPr>
          <w:lang w:val="en-GB" w:eastAsia="ja-JP"/>
        </w:rPr>
        <w:t>only “switched</w:t>
      </w:r>
      <w:r w:rsidR="00D43673">
        <w:rPr>
          <w:lang w:val="en-GB" w:eastAsia="ja-JP"/>
        </w:rPr>
        <w:t xml:space="preserve"> UL” is applicable for switching among bands involving an SUL band. </w:t>
      </w:r>
      <w:r w:rsidR="00365F15">
        <w:rPr>
          <w:lang w:val="en-GB" w:eastAsia="ja-JP"/>
        </w:rPr>
        <w:t>I</w:t>
      </w:r>
      <w:r>
        <w:rPr>
          <w:lang w:val="en-GB" w:eastAsia="ja-JP"/>
        </w:rPr>
        <w:t xml:space="preserve">t is expected that 38.214 specification is not affected </w:t>
      </w:r>
      <w:r w:rsidR="00F46F97">
        <w:rPr>
          <w:lang w:val="en-GB" w:eastAsia="ja-JP"/>
        </w:rPr>
        <w:t>assuming that</w:t>
      </w:r>
      <w:r>
        <w:rPr>
          <w:lang w:val="en-GB" w:eastAsia="ja-JP"/>
        </w:rPr>
        <w:t xml:space="preserve"> the </w:t>
      </w:r>
      <w:r w:rsidR="00F46F97">
        <w:rPr>
          <w:lang w:val="en-GB" w:eastAsia="ja-JP"/>
        </w:rPr>
        <w:t xml:space="preserve">SUL </w:t>
      </w:r>
      <w:r>
        <w:rPr>
          <w:lang w:val="en-GB" w:eastAsia="ja-JP"/>
        </w:rPr>
        <w:t xml:space="preserve">switching </w:t>
      </w:r>
      <w:r w:rsidR="00F46F97">
        <w:rPr>
          <w:lang w:val="en-GB" w:eastAsia="ja-JP"/>
        </w:rPr>
        <w:t>options</w:t>
      </w:r>
      <w:r>
        <w:rPr>
          <w:lang w:val="en-GB" w:eastAsia="ja-JP"/>
        </w:rPr>
        <w:t xml:space="preserve"> are properly captured in other specification</w:t>
      </w:r>
      <w:r w:rsidR="00902C95">
        <w:rPr>
          <w:lang w:val="en-GB" w:eastAsia="ja-JP"/>
        </w:rPr>
        <w:t>.</w:t>
      </w:r>
      <w:r>
        <w:rPr>
          <w:lang w:val="en-GB" w:eastAsia="ja-JP"/>
        </w:rPr>
        <w:t xml:space="preserve"> </w:t>
      </w:r>
    </w:p>
    <w:p w14:paraId="261260CB" w14:textId="77777777" w:rsidR="00902C95" w:rsidRDefault="00902C95" w:rsidP="00902C95">
      <w:pPr>
        <w:pStyle w:val="Observation"/>
        <w:rPr>
          <w:lang w:val="en-GB"/>
        </w:rPr>
      </w:pPr>
      <w:bookmarkStart w:id="0" w:name="_Toc146917837"/>
      <w:r>
        <w:rPr>
          <w:lang w:val="en-GB"/>
        </w:rPr>
        <w:t>As per plenary guidance, only “switched UL” is applicable for switching among bands involving an SUL band. It is expected that 38.214 specification is not affected assuming that the SUL switching options are properly captured in other specification.</w:t>
      </w:r>
      <w:bookmarkEnd w:id="0"/>
      <w:r>
        <w:rPr>
          <w:lang w:val="en-GB"/>
        </w:rPr>
        <w:t xml:space="preserve"> </w:t>
      </w:r>
    </w:p>
    <w:p w14:paraId="694C03A9" w14:textId="77777777" w:rsidR="001C460E" w:rsidRDefault="001C460E" w:rsidP="003622E0">
      <w:pPr>
        <w:pStyle w:val="Observation"/>
        <w:numPr>
          <w:ilvl w:val="0"/>
          <w:numId w:val="0"/>
        </w:numPr>
        <w:ind w:left="360"/>
        <w:rPr>
          <w:lang w:val="en-GB"/>
        </w:rPr>
      </w:pPr>
    </w:p>
    <w:p w14:paraId="75A9328C" w14:textId="4BC5278B" w:rsidR="0024643B" w:rsidRDefault="00A550A8" w:rsidP="00A550A8">
      <w:pPr>
        <w:rPr>
          <w:lang w:val="en-GB"/>
        </w:rPr>
      </w:pPr>
      <w:r>
        <w:rPr>
          <w:lang w:val="en-GB"/>
        </w:rPr>
        <w:lastRenderedPageBreak/>
        <w:t xml:space="preserve">An issue </w:t>
      </w:r>
      <w:r w:rsidR="00CE5E22">
        <w:rPr>
          <w:lang w:val="en-GB"/>
        </w:rPr>
        <w:t>raised in previous meeting</w:t>
      </w:r>
      <w:r w:rsidR="006E25A6">
        <w:rPr>
          <w:lang w:val="en-GB"/>
        </w:rPr>
        <w:t>s</w:t>
      </w:r>
      <w:r w:rsidR="00CE5E22">
        <w:rPr>
          <w:lang w:val="en-GB"/>
        </w:rPr>
        <w:t xml:space="preserve"> is</w:t>
      </w:r>
      <w:r>
        <w:rPr>
          <w:lang w:val="en-GB"/>
        </w:rPr>
        <w:t xml:space="preserve"> </w:t>
      </w:r>
      <w:r w:rsidR="00843537">
        <w:rPr>
          <w:lang w:val="en-GB"/>
        </w:rPr>
        <w:t xml:space="preserve">the ambiguity when the </w:t>
      </w:r>
      <w:r w:rsidR="00B94F7D">
        <w:rPr>
          <w:lang w:val="en-GB"/>
        </w:rPr>
        <w:t>band with highest priority is included both in “switched-from” bands and “switched-to” bands. For example</w:t>
      </w:r>
      <w:r w:rsidR="0024643B">
        <w:rPr>
          <w:lang w:val="en-GB"/>
        </w:rPr>
        <w:t>,</w:t>
      </w:r>
      <w:r w:rsidR="00B94F7D">
        <w:rPr>
          <w:lang w:val="en-GB"/>
        </w:rPr>
        <w:t xml:space="preserve"> if the bands A, B and C are ordered with priority A&gt;B&gt;C, and the switching occurs from (A+B) to (A+C), it is not </w:t>
      </w:r>
      <w:r w:rsidR="0024643B">
        <w:rPr>
          <w:lang w:val="en-GB"/>
        </w:rPr>
        <w:t>clear how to determine the</w:t>
      </w:r>
      <w:r w:rsidR="001846AB">
        <w:rPr>
          <w:lang w:val="en-GB"/>
        </w:rPr>
        <w:t xml:space="preserve"> switching period</w:t>
      </w:r>
      <w:r w:rsidR="0024643B">
        <w:rPr>
          <w:lang w:val="en-GB"/>
        </w:rPr>
        <w:t xml:space="preserve"> location of the band after the switch.</w:t>
      </w:r>
    </w:p>
    <w:p w14:paraId="126A03EE" w14:textId="3923BC7B" w:rsidR="00A550A8" w:rsidRDefault="00872F81" w:rsidP="00A550A8">
      <w:pPr>
        <w:rPr>
          <w:lang w:val="en-GB"/>
        </w:rPr>
      </w:pPr>
      <w:r>
        <w:rPr>
          <w:lang w:val="en-GB"/>
        </w:rPr>
        <w:t xml:space="preserve">This issue was </w:t>
      </w:r>
      <w:r w:rsidR="007B6783">
        <w:rPr>
          <w:lang w:val="en-GB"/>
        </w:rPr>
        <w:t>discussed,</w:t>
      </w:r>
      <w:r>
        <w:rPr>
          <w:lang w:val="en-GB"/>
        </w:rPr>
        <w:t xml:space="preserve"> and different solutions were proposed. In our view, the simplest solution is that in such cases, if the highest priority band is common before and </w:t>
      </w:r>
      <w:r w:rsidR="007B6783">
        <w:rPr>
          <w:lang w:val="en-GB"/>
        </w:rPr>
        <w:t xml:space="preserve">after switch, </w:t>
      </w:r>
      <w:r w:rsidR="009C48D7">
        <w:rPr>
          <w:lang w:val="en-GB"/>
        </w:rPr>
        <w:t xml:space="preserve">the decision </w:t>
      </w:r>
      <w:r w:rsidR="00C23E4E">
        <w:rPr>
          <w:lang w:val="en-GB"/>
        </w:rPr>
        <w:t xml:space="preserve">can be </w:t>
      </w:r>
      <w:r w:rsidR="009C48D7">
        <w:rPr>
          <w:lang w:val="en-GB"/>
        </w:rPr>
        <w:t>based on the second priority band.</w:t>
      </w:r>
    </w:p>
    <w:p w14:paraId="1B791FF2" w14:textId="486EA15F" w:rsidR="009C48D7" w:rsidRDefault="0025474C" w:rsidP="009C48D7">
      <w:pPr>
        <w:pStyle w:val="Proposal"/>
        <w:rPr>
          <w:lang w:val="en-GB"/>
        </w:rPr>
      </w:pPr>
      <w:bookmarkStart w:id="1" w:name="_Toc146917838"/>
      <w:r>
        <w:rPr>
          <w:lang w:val="en-GB"/>
        </w:rPr>
        <w:t xml:space="preserve">For switching cases that the highest priority band is involved </w:t>
      </w:r>
      <w:r w:rsidR="00473C3E">
        <w:rPr>
          <w:lang w:val="en-GB"/>
        </w:rPr>
        <w:t xml:space="preserve">in </w:t>
      </w:r>
      <w:r>
        <w:rPr>
          <w:lang w:val="en-GB"/>
        </w:rPr>
        <w:t xml:space="preserve">both </w:t>
      </w:r>
      <w:r w:rsidR="00075C3B">
        <w:rPr>
          <w:lang w:val="en-GB"/>
        </w:rPr>
        <w:t>switch-from bands and switch-to band</w:t>
      </w:r>
      <w:r w:rsidR="00473C3E">
        <w:rPr>
          <w:lang w:val="en-GB"/>
        </w:rPr>
        <w:t>s</w:t>
      </w:r>
      <w:r w:rsidR="00075C3B">
        <w:rPr>
          <w:lang w:val="en-GB"/>
        </w:rPr>
        <w:t xml:space="preserve">, </w:t>
      </w:r>
      <w:r w:rsidR="00DF1F7E">
        <w:rPr>
          <w:lang w:val="en-GB"/>
        </w:rPr>
        <w:t>the switching location period is determined based on the second priority band.</w:t>
      </w:r>
      <w:bookmarkEnd w:id="1"/>
    </w:p>
    <w:p w14:paraId="137E51B3" w14:textId="77777777" w:rsidR="00DF1F7E" w:rsidRDefault="00DF1F7E" w:rsidP="00DF1F7E">
      <w:pPr>
        <w:pStyle w:val="Proposal"/>
        <w:numPr>
          <w:ilvl w:val="0"/>
          <w:numId w:val="0"/>
        </w:numPr>
        <w:ind w:left="1304" w:hanging="1304"/>
        <w:rPr>
          <w:lang w:val="en-GB"/>
        </w:rPr>
      </w:pPr>
    </w:p>
    <w:p w14:paraId="37EB5693" w14:textId="54C95CDD" w:rsidR="00C01F33" w:rsidRPr="00CE0424" w:rsidRDefault="00BF129C" w:rsidP="00181AED">
      <w:pPr>
        <w:pStyle w:val="Heading1"/>
      </w:pPr>
      <w:r>
        <w:t>3</w:t>
      </w:r>
      <w:r w:rsidR="00100937">
        <w:tab/>
      </w:r>
      <w:r w:rsidR="00DD1F53">
        <w:t>Conclusion</w:t>
      </w:r>
    </w:p>
    <w:p w14:paraId="6D677937" w14:textId="2EFB8470" w:rsidR="00464A00" w:rsidRDefault="00464A00" w:rsidP="009B33B2">
      <w:pPr>
        <w:pStyle w:val="BodyText"/>
        <w:rPr>
          <w:b/>
          <w:bCs/>
        </w:rPr>
      </w:pPr>
      <w:bookmarkStart w:id="2" w:name="_In-sequence_SDU_delivery"/>
      <w:bookmarkEnd w:id="2"/>
      <w:r>
        <w:t>In the previous sections</w:t>
      </w:r>
      <w:r w:rsidRPr="00CE0424">
        <w:t xml:space="preserve"> we </w:t>
      </w:r>
      <w:r>
        <w:t>made the following observation</w:t>
      </w:r>
      <w:r w:rsidRPr="00CE0424">
        <w:t>:</w:t>
      </w:r>
      <w:r>
        <w:rPr>
          <w:b/>
          <w:bCs/>
        </w:rPr>
        <w:t xml:space="preserve"> </w:t>
      </w:r>
    </w:p>
    <w:p w14:paraId="60A7FAC3" w14:textId="0DFDA706" w:rsidR="006E3784"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917837" w:history="1">
        <w:r w:rsidR="006E3784" w:rsidRPr="0084731D">
          <w:rPr>
            <w:rStyle w:val="Hyperlink"/>
            <w:noProof/>
            <w:lang w:val="en-GB"/>
          </w:rPr>
          <w:t>Observation 1</w:t>
        </w:r>
        <w:r w:rsidR="006E3784">
          <w:rPr>
            <w:rFonts w:asciiTheme="minorHAnsi" w:eastAsiaTheme="minorEastAsia" w:hAnsiTheme="minorHAnsi"/>
            <w:b w:val="0"/>
            <w:noProof/>
            <w:sz w:val="22"/>
            <w:lang w:val="en-SE" w:eastAsia="en-SE"/>
          </w:rPr>
          <w:tab/>
        </w:r>
        <w:r w:rsidR="006E3784" w:rsidRPr="0084731D">
          <w:rPr>
            <w:rStyle w:val="Hyperlink"/>
            <w:noProof/>
            <w:lang w:val="en-GB"/>
          </w:rPr>
          <w:t>As per plenary guidance, only “switched UL” is applicable for switching among bands involving an SUL band. It is expected that 38.214 specification is not affected assuming that the SUL switching options are properly captured in other specification.</w:t>
        </w:r>
      </w:hyperlink>
    </w:p>
    <w:p w14:paraId="46F51B71" w14:textId="274BE20F" w:rsidR="001C7ED6" w:rsidRDefault="00464A00" w:rsidP="009B33B2">
      <w:pPr>
        <w:pStyle w:val="BodyText"/>
        <w:rPr>
          <w:b/>
          <w:bCs/>
        </w:rPr>
      </w:pPr>
      <w:r>
        <w:rPr>
          <w:b/>
          <w:bCs/>
        </w:rPr>
        <w:fldChar w:fldCharType="end"/>
      </w:r>
    </w:p>
    <w:p w14:paraId="6B17ED97" w14:textId="5CB5D68F" w:rsidR="00464A00" w:rsidRDefault="00464A00" w:rsidP="009B33B2">
      <w:pPr>
        <w:pStyle w:val="BodyText"/>
      </w:pPr>
      <w:r w:rsidRPr="00CE0424">
        <w:t xml:space="preserve">Based on the discussion in </w:t>
      </w:r>
      <w:r>
        <w:t xml:space="preserve">the previous </w:t>
      </w:r>
      <w:r w:rsidRPr="00CE0424">
        <w:t>section</w:t>
      </w:r>
      <w:r>
        <w:t>s</w:t>
      </w:r>
      <w:r w:rsidRPr="00CE0424">
        <w:t xml:space="preserve"> we propose the following:</w:t>
      </w:r>
    </w:p>
    <w:p w14:paraId="32AFC4E1" w14:textId="77777777" w:rsidR="001C7ED6" w:rsidRPr="00CA1332" w:rsidRDefault="001C7ED6" w:rsidP="009B33B2">
      <w:pPr>
        <w:pStyle w:val="BodyText"/>
        <w:rPr>
          <w:b/>
          <w:bCs/>
        </w:rPr>
      </w:pPr>
    </w:p>
    <w:p w14:paraId="7274750A" w14:textId="2E1DFF73" w:rsidR="006E3784"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917838" w:history="1">
        <w:r w:rsidR="006E3784" w:rsidRPr="00190157">
          <w:rPr>
            <w:rStyle w:val="Hyperlink"/>
            <w:noProof/>
            <w:lang w:val="en-GB"/>
          </w:rPr>
          <w:t>Proposal 1</w:t>
        </w:r>
        <w:r w:rsidR="006E3784">
          <w:rPr>
            <w:rFonts w:asciiTheme="minorHAnsi" w:eastAsiaTheme="minorEastAsia" w:hAnsiTheme="minorHAnsi"/>
            <w:b w:val="0"/>
            <w:noProof/>
            <w:sz w:val="22"/>
            <w:lang w:val="en-SE" w:eastAsia="en-SE"/>
          </w:rPr>
          <w:tab/>
        </w:r>
        <w:r w:rsidR="006E3784" w:rsidRPr="00190157">
          <w:rPr>
            <w:rStyle w:val="Hyperlink"/>
            <w:noProof/>
            <w:lang w:val="en-GB"/>
          </w:rPr>
          <w:t>For switching cases that the highest priority band is involved in both switch-from bands and switch-to bands, the switching location period is determined based on the second priority band.</w:t>
        </w:r>
      </w:hyperlink>
    </w:p>
    <w:p w14:paraId="76DAE70D" w14:textId="78BAFC56" w:rsidR="00E84EBC" w:rsidRPr="003D5620" w:rsidRDefault="00464A00" w:rsidP="003D5620">
      <w:pPr>
        <w:rPr>
          <w:rFonts w:eastAsia="Times New Roman" w:cs="Arial"/>
        </w:rPr>
      </w:pPr>
      <w:r>
        <w:fldChar w:fldCharType="end"/>
      </w:r>
    </w:p>
    <w:sectPr w:rsidR="00E84EBC" w:rsidRPr="003D5620" w:rsidSect="0073096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A290" w14:textId="77777777" w:rsidR="003C2BD1" w:rsidRDefault="003C2BD1">
      <w:r>
        <w:separator/>
      </w:r>
    </w:p>
  </w:endnote>
  <w:endnote w:type="continuationSeparator" w:id="0">
    <w:p w14:paraId="664C1DAA" w14:textId="77777777" w:rsidR="003C2BD1" w:rsidRDefault="003C2BD1">
      <w:r>
        <w:continuationSeparator/>
      </w:r>
    </w:p>
  </w:endnote>
  <w:endnote w:type="continuationNotice" w:id="1">
    <w:p w14:paraId="52FD182B" w14:textId="77777777" w:rsidR="003C2BD1" w:rsidRDefault="003C2B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4959" w14:textId="77777777" w:rsidR="003C2BD1" w:rsidRDefault="003C2BD1">
      <w:r>
        <w:separator/>
      </w:r>
    </w:p>
  </w:footnote>
  <w:footnote w:type="continuationSeparator" w:id="0">
    <w:p w14:paraId="1D4BBDBE" w14:textId="77777777" w:rsidR="003C2BD1" w:rsidRDefault="003C2BD1">
      <w:r>
        <w:continuationSeparator/>
      </w:r>
    </w:p>
  </w:footnote>
  <w:footnote w:type="continuationNotice" w:id="1">
    <w:p w14:paraId="0607655F" w14:textId="77777777" w:rsidR="003C2BD1" w:rsidRDefault="003C2B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DB2187"/>
    <w:multiLevelType w:val="hybridMultilevel"/>
    <w:tmpl w:val="CBCCD01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0F5CBC"/>
    <w:multiLevelType w:val="hybridMultilevel"/>
    <w:tmpl w:val="4A40069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4ED4285"/>
    <w:multiLevelType w:val="hybridMultilevel"/>
    <w:tmpl w:val="C6309C3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3F12DF"/>
    <w:multiLevelType w:val="hybridMultilevel"/>
    <w:tmpl w:val="686A41A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C44802"/>
    <w:multiLevelType w:val="hybridMultilevel"/>
    <w:tmpl w:val="A8567A1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BC114A"/>
    <w:multiLevelType w:val="multilevel"/>
    <w:tmpl w:val="44BC114A"/>
    <w:lvl w:ilvl="0">
      <w:start w:val="1"/>
      <w:numFmt w:val="bullet"/>
      <w:lvlText w:val="•"/>
      <w:lvlJc w:val="left"/>
      <w:pPr>
        <w:tabs>
          <w:tab w:val="left" w:pos="357"/>
        </w:tabs>
        <w:ind w:left="357" w:hanging="360"/>
      </w:pPr>
      <w:rPr>
        <w:rFonts w:ascii="Arial" w:hAnsi="Arial" w:hint="default"/>
      </w:rPr>
    </w:lvl>
    <w:lvl w:ilvl="1">
      <w:numFmt w:val="bullet"/>
      <w:lvlText w:val="•"/>
      <w:lvlJc w:val="left"/>
      <w:pPr>
        <w:tabs>
          <w:tab w:val="left" w:pos="1077"/>
        </w:tabs>
        <w:ind w:left="1077" w:hanging="360"/>
      </w:pPr>
      <w:rPr>
        <w:rFonts w:ascii="Arial" w:hAnsi="Arial" w:hint="default"/>
      </w:rPr>
    </w:lvl>
    <w:lvl w:ilvl="2">
      <w:start w:val="1"/>
      <w:numFmt w:val="bullet"/>
      <w:lvlText w:val="•"/>
      <w:lvlJc w:val="left"/>
      <w:pPr>
        <w:tabs>
          <w:tab w:val="left" w:pos="1797"/>
        </w:tabs>
        <w:ind w:left="1797" w:hanging="360"/>
      </w:pPr>
      <w:rPr>
        <w:rFonts w:ascii="Arial" w:hAnsi="Arial" w:hint="default"/>
      </w:rPr>
    </w:lvl>
    <w:lvl w:ilvl="3">
      <w:start w:val="1"/>
      <w:numFmt w:val="bullet"/>
      <w:lvlText w:val="•"/>
      <w:lvlJc w:val="left"/>
      <w:pPr>
        <w:tabs>
          <w:tab w:val="left" w:pos="2517"/>
        </w:tabs>
        <w:ind w:left="2517" w:hanging="360"/>
      </w:pPr>
      <w:rPr>
        <w:rFonts w:ascii="Arial" w:hAnsi="Arial" w:hint="default"/>
      </w:rPr>
    </w:lvl>
    <w:lvl w:ilvl="4">
      <w:start w:val="1"/>
      <w:numFmt w:val="bullet"/>
      <w:lvlText w:val="•"/>
      <w:lvlJc w:val="left"/>
      <w:pPr>
        <w:tabs>
          <w:tab w:val="left" w:pos="3237"/>
        </w:tabs>
        <w:ind w:left="3237" w:hanging="360"/>
      </w:pPr>
      <w:rPr>
        <w:rFonts w:ascii="Arial" w:hAnsi="Arial" w:hint="default"/>
      </w:rPr>
    </w:lvl>
    <w:lvl w:ilvl="5">
      <w:start w:val="1"/>
      <w:numFmt w:val="bullet"/>
      <w:lvlText w:val="•"/>
      <w:lvlJc w:val="left"/>
      <w:pPr>
        <w:tabs>
          <w:tab w:val="left" w:pos="3957"/>
        </w:tabs>
        <w:ind w:left="3957" w:hanging="360"/>
      </w:pPr>
      <w:rPr>
        <w:rFonts w:ascii="Arial" w:hAnsi="Arial" w:hint="default"/>
      </w:rPr>
    </w:lvl>
    <w:lvl w:ilvl="6">
      <w:start w:val="1"/>
      <w:numFmt w:val="bullet"/>
      <w:lvlText w:val="•"/>
      <w:lvlJc w:val="left"/>
      <w:pPr>
        <w:tabs>
          <w:tab w:val="left" w:pos="4677"/>
        </w:tabs>
        <w:ind w:left="4677" w:hanging="360"/>
      </w:pPr>
      <w:rPr>
        <w:rFonts w:ascii="Arial" w:hAnsi="Arial" w:hint="default"/>
      </w:rPr>
    </w:lvl>
    <w:lvl w:ilvl="7">
      <w:start w:val="1"/>
      <w:numFmt w:val="bullet"/>
      <w:lvlText w:val="•"/>
      <w:lvlJc w:val="left"/>
      <w:pPr>
        <w:tabs>
          <w:tab w:val="left" w:pos="5397"/>
        </w:tabs>
        <w:ind w:left="5397" w:hanging="360"/>
      </w:pPr>
      <w:rPr>
        <w:rFonts w:ascii="Arial" w:hAnsi="Arial" w:hint="default"/>
      </w:rPr>
    </w:lvl>
    <w:lvl w:ilvl="8">
      <w:start w:val="1"/>
      <w:numFmt w:val="bullet"/>
      <w:lvlText w:val="•"/>
      <w:lvlJc w:val="left"/>
      <w:pPr>
        <w:tabs>
          <w:tab w:val="left" w:pos="6117"/>
        </w:tabs>
        <w:ind w:left="6117" w:hanging="360"/>
      </w:pPr>
      <w:rPr>
        <w:rFonts w:ascii="Arial" w:hAnsi="Arial" w:hint="default"/>
      </w:rPr>
    </w:lvl>
  </w:abstractNum>
  <w:abstractNum w:abstractNumId="15" w15:restartNumberingAfterBreak="0">
    <w:nsid w:val="4A9A4B99"/>
    <w:multiLevelType w:val="hybridMultilevel"/>
    <w:tmpl w:val="3D5415B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46A3514"/>
    <w:lvl w:ilvl="0" w:tplc="901E4CC4">
      <w:start w:val="1"/>
      <w:numFmt w:val="decimal"/>
      <w:pStyle w:val="Observation"/>
      <w:lvlText w:val="Observation %1"/>
      <w:lvlJc w:val="left"/>
      <w:pPr>
        <w:ind w:left="643"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C828EE"/>
    <w:multiLevelType w:val="hybridMultilevel"/>
    <w:tmpl w:val="32C2924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6CF0716F"/>
    <w:multiLevelType w:val="hybridMultilevel"/>
    <w:tmpl w:val="3B7ED1A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D0F7BE0"/>
    <w:multiLevelType w:val="hybridMultilevel"/>
    <w:tmpl w:val="2326D7C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E170F7D"/>
    <w:multiLevelType w:val="hybridMultilevel"/>
    <w:tmpl w:val="A8E26AF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19919879">
    <w:abstractNumId w:val="13"/>
  </w:num>
  <w:num w:numId="2" w16cid:durableId="48193739">
    <w:abstractNumId w:val="0"/>
  </w:num>
  <w:num w:numId="3" w16cid:durableId="349794159">
    <w:abstractNumId w:val="18"/>
  </w:num>
  <w:num w:numId="4" w16cid:durableId="1191257304">
    <w:abstractNumId w:val="19"/>
  </w:num>
  <w:num w:numId="5" w16cid:durableId="448356086">
    <w:abstractNumId w:val="7"/>
  </w:num>
  <w:num w:numId="6" w16cid:durableId="1322582634">
    <w:abstractNumId w:val="4"/>
  </w:num>
  <w:num w:numId="7" w16cid:durableId="1120610371">
    <w:abstractNumId w:val="24"/>
  </w:num>
  <w:num w:numId="8" w16cid:durableId="1404839875">
    <w:abstractNumId w:val="11"/>
  </w:num>
  <w:num w:numId="9" w16cid:durableId="727654175">
    <w:abstractNumId w:val="22"/>
  </w:num>
  <w:num w:numId="10" w16cid:durableId="782380086">
    <w:abstractNumId w:val="16"/>
  </w:num>
  <w:num w:numId="11" w16cid:durableId="1047489729">
    <w:abstractNumId w:val="1"/>
  </w:num>
  <w:num w:numId="12" w16cid:durableId="2017490350">
    <w:abstractNumId w:val="17"/>
  </w:num>
  <w:num w:numId="13" w16cid:durableId="2006007313">
    <w:abstractNumId w:val="23"/>
  </w:num>
  <w:num w:numId="14" w16cid:durableId="1340540866">
    <w:abstractNumId w:val="10"/>
  </w:num>
  <w:num w:numId="15" w16cid:durableId="247738033">
    <w:abstractNumId w:val="2"/>
  </w:num>
  <w:num w:numId="16" w16cid:durableId="923027545">
    <w:abstractNumId w:val="9"/>
  </w:num>
  <w:num w:numId="17" w16cid:durableId="1929272663">
    <w:abstractNumId w:val="5"/>
  </w:num>
  <w:num w:numId="18" w16cid:durableId="1464232098">
    <w:abstractNumId w:val="6"/>
  </w:num>
  <w:num w:numId="19" w16cid:durableId="118303316">
    <w:abstractNumId w:val="20"/>
  </w:num>
  <w:num w:numId="20" w16cid:durableId="1341346201">
    <w:abstractNumId w:val="3"/>
  </w:num>
  <w:num w:numId="21" w16cid:durableId="384330816">
    <w:abstractNumId w:val="8"/>
  </w:num>
  <w:num w:numId="22" w16cid:durableId="1652059448">
    <w:abstractNumId w:val="26"/>
  </w:num>
  <w:num w:numId="23" w16cid:durableId="1882014761">
    <w:abstractNumId w:val="15"/>
  </w:num>
  <w:num w:numId="24" w16cid:durableId="452133747">
    <w:abstractNumId w:val="25"/>
  </w:num>
  <w:num w:numId="25" w16cid:durableId="915625597">
    <w:abstractNumId w:val="12"/>
  </w:num>
  <w:num w:numId="26" w16cid:durableId="142353807">
    <w:abstractNumId w:val="21"/>
  </w:num>
  <w:num w:numId="27" w16cid:durableId="183961629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0"/>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5"/>
    <w:rsid w:val="0000127D"/>
    <w:rsid w:val="0000153E"/>
    <w:rsid w:val="0000165D"/>
    <w:rsid w:val="00001733"/>
    <w:rsid w:val="000018F6"/>
    <w:rsid w:val="00001BC3"/>
    <w:rsid w:val="00001C36"/>
    <w:rsid w:val="00001D50"/>
    <w:rsid w:val="00001E00"/>
    <w:rsid w:val="00001E26"/>
    <w:rsid w:val="00002072"/>
    <w:rsid w:val="0000230F"/>
    <w:rsid w:val="0000233D"/>
    <w:rsid w:val="000023D4"/>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B8C"/>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C2E"/>
    <w:rsid w:val="00017D43"/>
    <w:rsid w:val="00017D80"/>
    <w:rsid w:val="00020040"/>
    <w:rsid w:val="00020527"/>
    <w:rsid w:val="00020528"/>
    <w:rsid w:val="00020538"/>
    <w:rsid w:val="000205F2"/>
    <w:rsid w:val="00020697"/>
    <w:rsid w:val="00020787"/>
    <w:rsid w:val="00020790"/>
    <w:rsid w:val="0002081D"/>
    <w:rsid w:val="00020BB5"/>
    <w:rsid w:val="00020C8D"/>
    <w:rsid w:val="00020CA6"/>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3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EB0"/>
    <w:rsid w:val="00024F5F"/>
    <w:rsid w:val="00024F66"/>
    <w:rsid w:val="00025061"/>
    <w:rsid w:val="000250B9"/>
    <w:rsid w:val="000250C0"/>
    <w:rsid w:val="000253E7"/>
    <w:rsid w:val="00025502"/>
    <w:rsid w:val="00025614"/>
    <w:rsid w:val="0002564D"/>
    <w:rsid w:val="000257A0"/>
    <w:rsid w:val="00025CA9"/>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AA"/>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9A"/>
    <w:rsid w:val="00036BA1"/>
    <w:rsid w:val="00036C6E"/>
    <w:rsid w:val="00036CA5"/>
    <w:rsid w:val="00036CA6"/>
    <w:rsid w:val="00036CC6"/>
    <w:rsid w:val="00037231"/>
    <w:rsid w:val="0003775C"/>
    <w:rsid w:val="00037782"/>
    <w:rsid w:val="0003781E"/>
    <w:rsid w:val="00037BFB"/>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EE"/>
    <w:rsid w:val="00040820"/>
    <w:rsid w:val="00040A9F"/>
    <w:rsid w:val="00040D78"/>
    <w:rsid w:val="00040E38"/>
    <w:rsid w:val="00040ED6"/>
    <w:rsid w:val="00040FE6"/>
    <w:rsid w:val="00041106"/>
    <w:rsid w:val="00041171"/>
    <w:rsid w:val="000411F1"/>
    <w:rsid w:val="00041270"/>
    <w:rsid w:val="00041285"/>
    <w:rsid w:val="000413A4"/>
    <w:rsid w:val="0004147B"/>
    <w:rsid w:val="00041490"/>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7D"/>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71"/>
    <w:rsid w:val="000509F0"/>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2BB"/>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1D7"/>
    <w:rsid w:val="000564E1"/>
    <w:rsid w:val="0005659F"/>
    <w:rsid w:val="00056600"/>
    <w:rsid w:val="000566C2"/>
    <w:rsid w:val="000566F7"/>
    <w:rsid w:val="0005673E"/>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AAC"/>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C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E88"/>
    <w:rsid w:val="00074F87"/>
    <w:rsid w:val="00074F88"/>
    <w:rsid w:val="000751D8"/>
    <w:rsid w:val="00075297"/>
    <w:rsid w:val="00075329"/>
    <w:rsid w:val="0007544F"/>
    <w:rsid w:val="00075480"/>
    <w:rsid w:val="00075490"/>
    <w:rsid w:val="0007560C"/>
    <w:rsid w:val="0007564F"/>
    <w:rsid w:val="0007575D"/>
    <w:rsid w:val="00075C3B"/>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BF"/>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30"/>
    <w:rsid w:val="00090ED3"/>
    <w:rsid w:val="00090EEB"/>
    <w:rsid w:val="00091015"/>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73"/>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7E"/>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5FC5"/>
    <w:rsid w:val="000C6090"/>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2D7"/>
    <w:rsid w:val="000D3389"/>
    <w:rsid w:val="000D3394"/>
    <w:rsid w:val="000D33C3"/>
    <w:rsid w:val="000D3400"/>
    <w:rsid w:val="000D3665"/>
    <w:rsid w:val="000D3729"/>
    <w:rsid w:val="000D37C0"/>
    <w:rsid w:val="000D388D"/>
    <w:rsid w:val="000D393A"/>
    <w:rsid w:val="000D3A7D"/>
    <w:rsid w:val="000D3B04"/>
    <w:rsid w:val="000D3C5C"/>
    <w:rsid w:val="000D3CAF"/>
    <w:rsid w:val="000D3CB0"/>
    <w:rsid w:val="000D3CB3"/>
    <w:rsid w:val="000D3D20"/>
    <w:rsid w:val="000D3D3B"/>
    <w:rsid w:val="000D3ED0"/>
    <w:rsid w:val="000D3F85"/>
    <w:rsid w:val="000D3FC5"/>
    <w:rsid w:val="000D3FDD"/>
    <w:rsid w:val="000D40E9"/>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704"/>
    <w:rsid w:val="000E07F9"/>
    <w:rsid w:val="000E0857"/>
    <w:rsid w:val="000E09FE"/>
    <w:rsid w:val="000E0DB4"/>
    <w:rsid w:val="000E0DED"/>
    <w:rsid w:val="000E0DF2"/>
    <w:rsid w:val="000E0EEC"/>
    <w:rsid w:val="000E0F3D"/>
    <w:rsid w:val="000E1236"/>
    <w:rsid w:val="000E1473"/>
    <w:rsid w:val="000E1528"/>
    <w:rsid w:val="000E176A"/>
    <w:rsid w:val="000E18A1"/>
    <w:rsid w:val="000E1AEE"/>
    <w:rsid w:val="000E1BB8"/>
    <w:rsid w:val="000E1C37"/>
    <w:rsid w:val="000E1CF2"/>
    <w:rsid w:val="000E1D37"/>
    <w:rsid w:val="000E1E92"/>
    <w:rsid w:val="000E1F09"/>
    <w:rsid w:val="000E20F0"/>
    <w:rsid w:val="000E2157"/>
    <w:rsid w:val="000E24F1"/>
    <w:rsid w:val="000E2579"/>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199"/>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AC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11"/>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9B"/>
    <w:rsid w:val="001005A5"/>
    <w:rsid w:val="001005FF"/>
    <w:rsid w:val="00100606"/>
    <w:rsid w:val="0010064E"/>
    <w:rsid w:val="0010084F"/>
    <w:rsid w:val="001008F2"/>
    <w:rsid w:val="00100937"/>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AA5"/>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CBD"/>
    <w:rsid w:val="00102D1F"/>
    <w:rsid w:val="00102F60"/>
    <w:rsid w:val="00102FAC"/>
    <w:rsid w:val="00103183"/>
    <w:rsid w:val="0010319C"/>
    <w:rsid w:val="00103230"/>
    <w:rsid w:val="0010334F"/>
    <w:rsid w:val="00103457"/>
    <w:rsid w:val="001035E0"/>
    <w:rsid w:val="001038CD"/>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D1"/>
    <w:rsid w:val="001059E0"/>
    <w:rsid w:val="001059E5"/>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AD3"/>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655"/>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E21"/>
    <w:rsid w:val="00117F39"/>
    <w:rsid w:val="001200DD"/>
    <w:rsid w:val="001201C8"/>
    <w:rsid w:val="00120206"/>
    <w:rsid w:val="0012026E"/>
    <w:rsid w:val="001204D1"/>
    <w:rsid w:val="00120509"/>
    <w:rsid w:val="0012059B"/>
    <w:rsid w:val="001205EE"/>
    <w:rsid w:val="00120666"/>
    <w:rsid w:val="00120668"/>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1E"/>
    <w:rsid w:val="00122C91"/>
    <w:rsid w:val="00122E64"/>
    <w:rsid w:val="00123113"/>
    <w:rsid w:val="0012311F"/>
    <w:rsid w:val="00123135"/>
    <w:rsid w:val="001232BF"/>
    <w:rsid w:val="001232C3"/>
    <w:rsid w:val="0012342D"/>
    <w:rsid w:val="001235C1"/>
    <w:rsid w:val="0012360D"/>
    <w:rsid w:val="001236DC"/>
    <w:rsid w:val="0012377F"/>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936"/>
    <w:rsid w:val="00125A82"/>
    <w:rsid w:val="00125B4D"/>
    <w:rsid w:val="00125CA2"/>
    <w:rsid w:val="00125EB2"/>
    <w:rsid w:val="00125EE1"/>
    <w:rsid w:val="0012607E"/>
    <w:rsid w:val="001262BA"/>
    <w:rsid w:val="00126374"/>
    <w:rsid w:val="00126488"/>
    <w:rsid w:val="00126519"/>
    <w:rsid w:val="0012659C"/>
    <w:rsid w:val="001265C4"/>
    <w:rsid w:val="00126677"/>
    <w:rsid w:val="001267DE"/>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ABA"/>
    <w:rsid w:val="00136B5F"/>
    <w:rsid w:val="00136B92"/>
    <w:rsid w:val="00136BAE"/>
    <w:rsid w:val="00136C2C"/>
    <w:rsid w:val="00136CB0"/>
    <w:rsid w:val="00136CBA"/>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10FD"/>
    <w:rsid w:val="0014115E"/>
    <w:rsid w:val="0014116D"/>
    <w:rsid w:val="0014173F"/>
    <w:rsid w:val="00141869"/>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CB5"/>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C3"/>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8A"/>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12"/>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54A"/>
    <w:rsid w:val="00177834"/>
    <w:rsid w:val="0017788F"/>
    <w:rsid w:val="00177AC6"/>
    <w:rsid w:val="00177EBD"/>
    <w:rsid w:val="00177F1D"/>
    <w:rsid w:val="0018009D"/>
    <w:rsid w:val="001801F6"/>
    <w:rsid w:val="001801FD"/>
    <w:rsid w:val="0018023C"/>
    <w:rsid w:val="00180252"/>
    <w:rsid w:val="00180317"/>
    <w:rsid w:val="00180372"/>
    <w:rsid w:val="001803AF"/>
    <w:rsid w:val="00180533"/>
    <w:rsid w:val="001807B7"/>
    <w:rsid w:val="00180810"/>
    <w:rsid w:val="001808BD"/>
    <w:rsid w:val="00180B4A"/>
    <w:rsid w:val="00180F11"/>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6AB"/>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87F13"/>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B3A"/>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415"/>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20AA"/>
    <w:rsid w:val="001B2154"/>
    <w:rsid w:val="001B216C"/>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6E"/>
    <w:rsid w:val="001C3BAA"/>
    <w:rsid w:val="001C3CE1"/>
    <w:rsid w:val="001C3D2A"/>
    <w:rsid w:val="001C3D69"/>
    <w:rsid w:val="001C3DCD"/>
    <w:rsid w:val="001C3DE3"/>
    <w:rsid w:val="001C4390"/>
    <w:rsid w:val="001C43A0"/>
    <w:rsid w:val="001C4413"/>
    <w:rsid w:val="001C4483"/>
    <w:rsid w:val="001C4495"/>
    <w:rsid w:val="001C44DD"/>
    <w:rsid w:val="001C460E"/>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ED6"/>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6C3"/>
    <w:rsid w:val="001D1990"/>
    <w:rsid w:val="001D1D9B"/>
    <w:rsid w:val="001D1F39"/>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6"/>
    <w:rsid w:val="001D2D0D"/>
    <w:rsid w:val="001D2EB0"/>
    <w:rsid w:val="001D2FCB"/>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DA7"/>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3CB"/>
    <w:rsid w:val="001E55E5"/>
    <w:rsid w:val="001E56F5"/>
    <w:rsid w:val="001E5761"/>
    <w:rsid w:val="001E58E2"/>
    <w:rsid w:val="001E58E6"/>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C2"/>
    <w:rsid w:val="001F16EB"/>
    <w:rsid w:val="001F175B"/>
    <w:rsid w:val="001F1961"/>
    <w:rsid w:val="001F1DEB"/>
    <w:rsid w:val="001F1DFA"/>
    <w:rsid w:val="001F1E0F"/>
    <w:rsid w:val="001F1FF2"/>
    <w:rsid w:val="001F24B0"/>
    <w:rsid w:val="001F26DA"/>
    <w:rsid w:val="001F26E3"/>
    <w:rsid w:val="001F27BC"/>
    <w:rsid w:val="001F2881"/>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428E"/>
    <w:rsid w:val="001F42BC"/>
    <w:rsid w:val="001F4396"/>
    <w:rsid w:val="001F43E3"/>
    <w:rsid w:val="001F44B5"/>
    <w:rsid w:val="001F45BA"/>
    <w:rsid w:val="001F45FE"/>
    <w:rsid w:val="001F4683"/>
    <w:rsid w:val="001F4732"/>
    <w:rsid w:val="001F4869"/>
    <w:rsid w:val="001F48C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5C0"/>
    <w:rsid w:val="002026A6"/>
    <w:rsid w:val="00202C84"/>
    <w:rsid w:val="00202EA7"/>
    <w:rsid w:val="00202F31"/>
    <w:rsid w:val="002032C9"/>
    <w:rsid w:val="00203396"/>
    <w:rsid w:val="00203592"/>
    <w:rsid w:val="002035DE"/>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4FEA"/>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AED"/>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055"/>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EFC"/>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3ED"/>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4F6"/>
    <w:rsid w:val="0023554B"/>
    <w:rsid w:val="002355DC"/>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64"/>
    <w:rsid w:val="00243988"/>
    <w:rsid w:val="00243CD8"/>
    <w:rsid w:val="00243E8C"/>
    <w:rsid w:val="00243F31"/>
    <w:rsid w:val="00243FAC"/>
    <w:rsid w:val="0024423C"/>
    <w:rsid w:val="0024425A"/>
    <w:rsid w:val="00244288"/>
    <w:rsid w:val="0024430C"/>
    <w:rsid w:val="0024449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3B"/>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51"/>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1"/>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4C"/>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94D"/>
    <w:rsid w:val="0025594E"/>
    <w:rsid w:val="00255B1C"/>
    <w:rsid w:val="00255B8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0FC7"/>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8AE"/>
    <w:rsid w:val="002638D3"/>
    <w:rsid w:val="002638E7"/>
    <w:rsid w:val="00263A00"/>
    <w:rsid w:val="00263C63"/>
    <w:rsid w:val="00263CA0"/>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D98"/>
    <w:rsid w:val="00265E3D"/>
    <w:rsid w:val="00266059"/>
    <w:rsid w:val="0026606C"/>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23"/>
    <w:rsid w:val="002725AE"/>
    <w:rsid w:val="00272756"/>
    <w:rsid w:val="00272764"/>
    <w:rsid w:val="00272882"/>
    <w:rsid w:val="00272A08"/>
    <w:rsid w:val="00272AF3"/>
    <w:rsid w:val="00272BAA"/>
    <w:rsid w:val="00272C1D"/>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8C6"/>
    <w:rsid w:val="002758DF"/>
    <w:rsid w:val="0027592C"/>
    <w:rsid w:val="00275B9F"/>
    <w:rsid w:val="00275DFE"/>
    <w:rsid w:val="0027602D"/>
    <w:rsid w:val="0027605D"/>
    <w:rsid w:val="002760AE"/>
    <w:rsid w:val="002762C9"/>
    <w:rsid w:val="00276384"/>
    <w:rsid w:val="002763C5"/>
    <w:rsid w:val="0027663F"/>
    <w:rsid w:val="0027669D"/>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05F"/>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31"/>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4F4"/>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02"/>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05"/>
    <w:rsid w:val="002B5F11"/>
    <w:rsid w:val="002B5FC5"/>
    <w:rsid w:val="002B60B8"/>
    <w:rsid w:val="002B62A5"/>
    <w:rsid w:val="002B62C4"/>
    <w:rsid w:val="002B6468"/>
    <w:rsid w:val="002B658E"/>
    <w:rsid w:val="002B65E8"/>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DD8"/>
    <w:rsid w:val="002B7E6F"/>
    <w:rsid w:val="002C0010"/>
    <w:rsid w:val="002C02E9"/>
    <w:rsid w:val="002C038F"/>
    <w:rsid w:val="002C04BF"/>
    <w:rsid w:val="002C0600"/>
    <w:rsid w:val="002C062F"/>
    <w:rsid w:val="002C0638"/>
    <w:rsid w:val="002C07CF"/>
    <w:rsid w:val="002C0854"/>
    <w:rsid w:val="002C08D7"/>
    <w:rsid w:val="002C0A81"/>
    <w:rsid w:val="002C0B17"/>
    <w:rsid w:val="002C0B1C"/>
    <w:rsid w:val="002C0D9A"/>
    <w:rsid w:val="002C0DC5"/>
    <w:rsid w:val="002C0E75"/>
    <w:rsid w:val="002C104F"/>
    <w:rsid w:val="002C111D"/>
    <w:rsid w:val="002C122A"/>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0A2"/>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2F8B"/>
    <w:rsid w:val="002D3037"/>
    <w:rsid w:val="002D3141"/>
    <w:rsid w:val="002D3150"/>
    <w:rsid w:val="002D31A6"/>
    <w:rsid w:val="002D3360"/>
    <w:rsid w:val="002D34B2"/>
    <w:rsid w:val="002D35C9"/>
    <w:rsid w:val="002D3671"/>
    <w:rsid w:val="002D36C4"/>
    <w:rsid w:val="002D384B"/>
    <w:rsid w:val="002D3882"/>
    <w:rsid w:val="002D39F4"/>
    <w:rsid w:val="002D3B15"/>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66"/>
    <w:rsid w:val="002D4DCE"/>
    <w:rsid w:val="002D4EC0"/>
    <w:rsid w:val="002D504D"/>
    <w:rsid w:val="002D5154"/>
    <w:rsid w:val="002D5232"/>
    <w:rsid w:val="002D5296"/>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73"/>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5F6C"/>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73"/>
    <w:rsid w:val="002F38AE"/>
    <w:rsid w:val="002F3951"/>
    <w:rsid w:val="002F3999"/>
    <w:rsid w:val="002F39F6"/>
    <w:rsid w:val="002F3B6B"/>
    <w:rsid w:val="002F3C13"/>
    <w:rsid w:val="002F3C38"/>
    <w:rsid w:val="002F3C97"/>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10C"/>
    <w:rsid w:val="002F5223"/>
    <w:rsid w:val="002F534F"/>
    <w:rsid w:val="002F5376"/>
    <w:rsid w:val="002F53C2"/>
    <w:rsid w:val="002F541B"/>
    <w:rsid w:val="002F56FB"/>
    <w:rsid w:val="002F5723"/>
    <w:rsid w:val="002F599B"/>
    <w:rsid w:val="002F5A66"/>
    <w:rsid w:val="002F5AC7"/>
    <w:rsid w:val="002F5BF1"/>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2AE"/>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0C"/>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86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5E2"/>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2C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620"/>
    <w:rsid w:val="00325777"/>
    <w:rsid w:val="003257AD"/>
    <w:rsid w:val="003257F7"/>
    <w:rsid w:val="0032584B"/>
    <w:rsid w:val="003258BE"/>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A7C"/>
    <w:rsid w:val="00326A87"/>
    <w:rsid w:val="00326D43"/>
    <w:rsid w:val="00326D90"/>
    <w:rsid w:val="00326DD3"/>
    <w:rsid w:val="00326E3B"/>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3ED6"/>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D47"/>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6EB"/>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2D"/>
    <w:rsid w:val="003507DE"/>
    <w:rsid w:val="00350817"/>
    <w:rsid w:val="00350A8A"/>
    <w:rsid w:val="00350B79"/>
    <w:rsid w:val="00350C73"/>
    <w:rsid w:val="00350E1E"/>
    <w:rsid w:val="00350EE4"/>
    <w:rsid w:val="00350F2A"/>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9D6"/>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2E0"/>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748"/>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5F15"/>
    <w:rsid w:val="00366093"/>
    <w:rsid w:val="003660FC"/>
    <w:rsid w:val="003663AF"/>
    <w:rsid w:val="00366410"/>
    <w:rsid w:val="003664EA"/>
    <w:rsid w:val="003667E3"/>
    <w:rsid w:val="0036685C"/>
    <w:rsid w:val="00366B23"/>
    <w:rsid w:val="00366E77"/>
    <w:rsid w:val="003670F3"/>
    <w:rsid w:val="00367115"/>
    <w:rsid w:val="003671B1"/>
    <w:rsid w:val="0036729C"/>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60"/>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57E"/>
    <w:rsid w:val="00372773"/>
    <w:rsid w:val="0037279E"/>
    <w:rsid w:val="003727BA"/>
    <w:rsid w:val="0037299A"/>
    <w:rsid w:val="003729AF"/>
    <w:rsid w:val="00372A0C"/>
    <w:rsid w:val="00372A2D"/>
    <w:rsid w:val="00372AA8"/>
    <w:rsid w:val="00372B5C"/>
    <w:rsid w:val="00372BD1"/>
    <w:rsid w:val="00372BDA"/>
    <w:rsid w:val="00372D45"/>
    <w:rsid w:val="00372E73"/>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C53"/>
    <w:rsid w:val="00376EFE"/>
    <w:rsid w:val="00376F8B"/>
    <w:rsid w:val="00376FF5"/>
    <w:rsid w:val="003771FF"/>
    <w:rsid w:val="0037734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9AD"/>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88"/>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5D6"/>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CE1"/>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999"/>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12"/>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E10"/>
    <w:rsid w:val="003B7E32"/>
    <w:rsid w:val="003B7EA8"/>
    <w:rsid w:val="003B7EC2"/>
    <w:rsid w:val="003B7F5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BD1"/>
    <w:rsid w:val="003C2C9E"/>
    <w:rsid w:val="003C2EDD"/>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282"/>
    <w:rsid w:val="003D34B1"/>
    <w:rsid w:val="003D34E2"/>
    <w:rsid w:val="003D34EF"/>
    <w:rsid w:val="003D352A"/>
    <w:rsid w:val="003D3749"/>
    <w:rsid w:val="003D3A12"/>
    <w:rsid w:val="003D3A65"/>
    <w:rsid w:val="003D3B2A"/>
    <w:rsid w:val="003D3C45"/>
    <w:rsid w:val="003D3CAD"/>
    <w:rsid w:val="003D3D27"/>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620"/>
    <w:rsid w:val="003D57A3"/>
    <w:rsid w:val="003D5878"/>
    <w:rsid w:val="003D594F"/>
    <w:rsid w:val="003D5A89"/>
    <w:rsid w:val="003D5B1F"/>
    <w:rsid w:val="003D5C29"/>
    <w:rsid w:val="003D5CBF"/>
    <w:rsid w:val="003D5DB7"/>
    <w:rsid w:val="003D5EF2"/>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72"/>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D9"/>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85D"/>
    <w:rsid w:val="004028F0"/>
    <w:rsid w:val="00402D17"/>
    <w:rsid w:val="00402DC4"/>
    <w:rsid w:val="00402E07"/>
    <w:rsid w:val="00402E2B"/>
    <w:rsid w:val="0040321A"/>
    <w:rsid w:val="0040344A"/>
    <w:rsid w:val="00403518"/>
    <w:rsid w:val="00403830"/>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BEA"/>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2EC"/>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516"/>
    <w:rsid w:val="00415616"/>
    <w:rsid w:val="004156A7"/>
    <w:rsid w:val="00415913"/>
    <w:rsid w:val="00415970"/>
    <w:rsid w:val="00415ABA"/>
    <w:rsid w:val="00415AFD"/>
    <w:rsid w:val="00415B0D"/>
    <w:rsid w:val="00415B37"/>
    <w:rsid w:val="00415C02"/>
    <w:rsid w:val="00415DB3"/>
    <w:rsid w:val="00415DBE"/>
    <w:rsid w:val="00415DF6"/>
    <w:rsid w:val="00416249"/>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5D"/>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7B"/>
    <w:rsid w:val="0042668C"/>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41"/>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3E8"/>
    <w:rsid w:val="00435623"/>
    <w:rsid w:val="0043577D"/>
    <w:rsid w:val="00435887"/>
    <w:rsid w:val="004358B1"/>
    <w:rsid w:val="00435B56"/>
    <w:rsid w:val="00435B7B"/>
    <w:rsid w:val="00435C03"/>
    <w:rsid w:val="00435E8B"/>
    <w:rsid w:val="00435FFB"/>
    <w:rsid w:val="0043608F"/>
    <w:rsid w:val="00436203"/>
    <w:rsid w:val="00436379"/>
    <w:rsid w:val="0043637A"/>
    <w:rsid w:val="0043638A"/>
    <w:rsid w:val="0043642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53"/>
    <w:rsid w:val="0043798C"/>
    <w:rsid w:val="0043799C"/>
    <w:rsid w:val="00437AA9"/>
    <w:rsid w:val="00437AED"/>
    <w:rsid w:val="00437B45"/>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993"/>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704A"/>
    <w:rsid w:val="00447192"/>
    <w:rsid w:val="0044722D"/>
    <w:rsid w:val="004476CF"/>
    <w:rsid w:val="004477AA"/>
    <w:rsid w:val="004478DD"/>
    <w:rsid w:val="00447A4B"/>
    <w:rsid w:val="00447B00"/>
    <w:rsid w:val="00447B33"/>
    <w:rsid w:val="00447B77"/>
    <w:rsid w:val="00447DF2"/>
    <w:rsid w:val="00447E9D"/>
    <w:rsid w:val="00447F19"/>
    <w:rsid w:val="00447F7A"/>
    <w:rsid w:val="004500C7"/>
    <w:rsid w:val="0045016C"/>
    <w:rsid w:val="004501BA"/>
    <w:rsid w:val="00450363"/>
    <w:rsid w:val="004504DA"/>
    <w:rsid w:val="0045052C"/>
    <w:rsid w:val="0045054B"/>
    <w:rsid w:val="004508DD"/>
    <w:rsid w:val="004509A7"/>
    <w:rsid w:val="004509E1"/>
    <w:rsid w:val="00450AD2"/>
    <w:rsid w:val="00450B4B"/>
    <w:rsid w:val="00450BB8"/>
    <w:rsid w:val="00450C41"/>
    <w:rsid w:val="00450DB6"/>
    <w:rsid w:val="00450DDA"/>
    <w:rsid w:val="00450DEA"/>
    <w:rsid w:val="00450E12"/>
    <w:rsid w:val="00450E7A"/>
    <w:rsid w:val="00450EA5"/>
    <w:rsid w:val="00450FA1"/>
    <w:rsid w:val="0045113D"/>
    <w:rsid w:val="004511D5"/>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D67"/>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1B"/>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5C1"/>
    <w:rsid w:val="00464689"/>
    <w:rsid w:val="004647D3"/>
    <w:rsid w:val="00464A00"/>
    <w:rsid w:val="00464A65"/>
    <w:rsid w:val="00464B90"/>
    <w:rsid w:val="00464C06"/>
    <w:rsid w:val="00464C97"/>
    <w:rsid w:val="00464CE3"/>
    <w:rsid w:val="00464D88"/>
    <w:rsid w:val="00464FB9"/>
    <w:rsid w:val="00464FDE"/>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3E"/>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D6"/>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BE4"/>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8AF"/>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59B"/>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73F"/>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2D66"/>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36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2C"/>
    <w:rsid w:val="004C05B5"/>
    <w:rsid w:val="004C0777"/>
    <w:rsid w:val="004C086B"/>
    <w:rsid w:val="004C08E1"/>
    <w:rsid w:val="004C09C6"/>
    <w:rsid w:val="004C0ACA"/>
    <w:rsid w:val="004C0B6B"/>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4FE0"/>
    <w:rsid w:val="004C5059"/>
    <w:rsid w:val="004C505A"/>
    <w:rsid w:val="004C5238"/>
    <w:rsid w:val="004C5634"/>
    <w:rsid w:val="004C568B"/>
    <w:rsid w:val="004C582F"/>
    <w:rsid w:val="004C5834"/>
    <w:rsid w:val="004C5905"/>
    <w:rsid w:val="004C5B51"/>
    <w:rsid w:val="004C5F33"/>
    <w:rsid w:val="004C5FB0"/>
    <w:rsid w:val="004C61E6"/>
    <w:rsid w:val="004C620B"/>
    <w:rsid w:val="004C6232"/>
    <w:rsid w:val="004C6253"/>
    <w:rsid w:val="004C62E8"/>
    <w:rsid w:val="004C631D"/>
    <w:rsid w:val="004C63A2"/>
    <w:rsid w:val="004C641E"/>
    <w:rsid w:val="004C64D6"/>
    <w:rsid w:val="004C64DA"/>
    <w:rsid w:val="004C69B8"/>
    <w:rsid w:val="004C69FC"/>
    <w:rsid w:val="004C6C0B"/>
    <w:rsid w:val="004C6DAD"/>
    <w:rsid w:val="004C6E1A"/>
    <w:rsid w:val="004C6EBD"/>
    <w:rsid w:val="004C7039"/>
    <w:rsid w:val="004C70E2"/>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062"/>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5C9"/>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4D1"/>
    <w:rsid w:val="004E758C"/>
    <w:rsid w:val="004E75FD"/>
    <w:rsid w:val="004E76F4"/>
    <w:rsid w:val="004E785F"/>
    <w:rsid w:val="004E789C"/>
    <w:rsid w:val="004E78C3"/>
    <w:rsid w:val="004E7A3D"/>
    <w:rsid w:val="004E7A51"/>
    <w:rsid w:val="004E7AA3"/>
    <w:rsid w:val="004E7AD3"/>
    <w:rsid w:val="004E7B0A"/>
    <w:rsid w:val="004E7C94"/>
    <w:rsid w:val="004F01A8"/>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7B"/>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DAB"/>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ED"/>
    <w:rsid w:val="00514DED"/>
    <w:rsid w:val="00514EDF"/>
    <w:rsid w:val="00514F0C"/>
    <w:rsid w:val="00514F3C"/>
    <w:rsid w:val="005152C0"/>
    <w:rsid w:val="00515354"/>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F44"/>
    <w:rsid w:val="00516FBC"/>
    <w:rsid w:val="00516FBE"/>
    <w:rsid w:val="0051709F"/>
    <w:rsid w:val="005171C3"/>
    <w:rsid w:val="00517408"/>
    <w:rsid w:val="005174FA"/>
    <w:rsid w:val="00517529"/>
    <w:rsid w:val="00517621"/>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CA8"/>
    <w:rsid w:val="00520D35"/>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6A2"/>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26B"/>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961"/>
    <w:rsid w:val="00544B2D"/>
    <w:rsid w:val="00544B39"/>
    <w:rsid w:val="00544BED"/>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68C"/>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BCC"/>
    <w:rsid w:val="00552D31"/>
    <w:rsid w:val="00552EFE"/>
    <w:rsid w:val="00552FB2"/>
    <w:rsid w:val="00553056"/>
    <w:rsid w:val="005530AC"/>
    <w:rsid w:val="0055310D"/>
    <w:rsid w:val="00553167"/>
    <w:rsid w:val="00553286"/>
    <w:rsid w:val="005532F0"/>
    <w:rsid w:val="00553378"/>
    <w:rsid w:val="00553417"/>
    <w:rsid w:val="005535E3"/>
    <w:rsid w:val="0055370A"/>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CF6"/>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972"/>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5AC"/>
    <w:rsid w:val="005636F6"/>
    <w:rsid w:val="005637D3"/>
    <w:rsid w:val="00563930"/>
    <w:rsid w:val="00563990"/>
    <w:rsid w:val="00563A2C"/>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C1F"/>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77EAA"/>
    <w:rsid w:val="005800E8"/>
    <w:rsid w:val="00580105"/>
    <w:rsid w:val="00580204"/>
    <w:rsid w:val="00580496"/>
    <w:rsid w:val="005804B5"/>
    <w:rsid w:val="005804EA"/>
    <w:rsid w:val="005805FB"/>
    <w:rsid w:val="00580A20"/>
    <w:rsid w:val="00580A3D"/>
    <w:rsid w:val="00580A4D"/>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7FB"/>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B2D"/>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94"/>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6FA9"/>
    <w:rsid w:val="005A715D"/>
    <w:rsid w:val="005A72ED"/>
    <w:rsid w:val="005A74F0"/>
    <w:rsid w:val="005A7501"/>
    <w:rsid w:val="005A7546"/>
    <w:rsid w:val="005A790B"/>
    <w:rsid w:val="005A7997"/>
    <w:rsid w:val="005A7A2C"/>
    <w:rsid w:val="005A7B25"/>
    <w:rsid w:val="005A7B2E"/>
    <w:rsid w:val="005A7C08"/>
    <w:rsid w:val="005A7C37"/>
    <w:rsid w:val="005A7D0B"/>
    <w:rsid w:val="005A7E13"/>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C5"/>
    <w:rsid w:val="005B5AF7"/>
    <w:rsid w:val="005B5F4D"/>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C28"/>
    <w:rsid w:val="005C2D32"/>
    <w:rsid w:val="005C2D70"/>
    <w:rsid w:val="005C2DE0"/>
    <w:rsid w:val="005C2E49"/>
    <w:rsid w:val="005C2E92"/>
    <w:rsid w:val="005C2EA4"/>
    <w:rsid w:val="005C2FDC"/>
    <w:rsid w:val="005C300A"/>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E9"/>
    <w:rsid w:val="005C4F43"/>
    <w:rsid w:val="005C507D"/>
    <w:rsid w:val="005C52A5"/>
    <w:rsid w:val="005C53EE"/>
    <w:rsid w:val="005C574D"/>
    <w:rsid w:val="005C57E4"/>
    <w:rsid w:val="005C57FD"/>
    <w:rsid w:val="005C580E"/>
    <w:rsid w:val="005C583D"/>
    <w:rsid w:val="005C58E0"/>
    <w:rsid w:val="005C592A"/>
    <w:rsid w:val="005C5D2B"/>
    <w:rsid w:val="005C5DE7"/>
    <w:rsid w:val="005C5E6D"/>
    <w:rsid w:val="005C5EE7"/>
    <w:rsid w:val="005C5F85"/>
    <w:rsid w:val="005C5FB0"/>
    <w:rsid w:val="005C6165"/>
    <w:rsid w:val="005C6235"/>
    <w:rsid w:val="005C63BD"/>
    <w:rsid w:val="005C63CC"/>
    <w:rsid w:val="005C6540"/>
    <w:rsid w:val="005C6724"/>
    <w:rsid w:val="005C6988"/>
    <w:rsid w:val="005C6A65"/>
    <w:rsid w:val="005C6A92"/>
    <w:rsid w:val="005C6B99"/>
    <w:rsid w:val="005C6C21"/>
    <w:rsid w:val="005C6E42"/>
    <w:rsid w:val="005C6FE5"/>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55"/>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4E2D"/>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71A"/>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85"/>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3D80"/>
    <w:rsid w:val="005E4036"/>
    <w:rsid w:val="005E405D"/>
    <w:rsid w:val="005E4533"/>
    <w:rsid w:val="005E4888"/>
    <w:rsid w:val="005E4B91"/>
    <w:rsid w:val="005E4BCB"/>
    <w:rsid w:val="005E4DF5"/>
    <w:rsid w:val="005E4E13"/>
    <w:rsid w:val="005E4EBB"/>
    <w:rsid w:val="005E4FA8"/>
    <w:rsid w:val="005E4FDA"/>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6DB"/>
    <w:rsid w:val="005F59B4"/>
    <w:rsid w:val="005F5DA5"/>
    <w:rsid w:val="005F5EE4"/>
    <w:rsid w:val="005F5F18"/>
    <w:rsid w:val="005F618C"/>
    <w:rsid w:val="005F62C4"/>
    <w:rsid w:val="005F6396"/>
    <w:rsid w:val="005F64EE"/>
    <w:rsid w:val="005F6666"/>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604"/>
    <w:rsid w:val="00600974"/>
    <w:rsid w:val="00600FF2"/>
    <w:rsid w:val="006010D6"/>
    <w:rsid w:val="006011F2"/>
    <w:rsid w:val="00601431"/>
    <w:rsid w:val="00601481"/>
    <w:rsid w:val="00601530"/>
    <w:rsid w:val="00601715"/>
    <w:rsid w:val="00601733"/>
    <w:rsid w:val="006017DA"/>
    <w:rsid w:val="006017FB"/>
    <w:rsid w:val="006018B9"/>
    <w:rsid w:val="00601AD9"/>
    <w:rsid w:val="00601B5F"/>
    <w:rsid w:val="00601D29"/>
    <w:rsid w:val="00601D88"/>
    <w:rsid w:val="00601E4C"/>
    <w:rsid w:val="00601EA0"/>
    <w:rsid w:val="00601EA6"/>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ACB"/>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74F"/>
    <w:rsid w:val="0061587E"/>
    <w:rsid w:val="00615899"/>
    <w:rsid w:val="006159AA"/>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9F3"/>
    <w:rsid w:val="00626A81"/>
    <w:rsid w:val="00626B49"/>
    <w:rsid w:val="00626E18"/>
    <w:rsid w:val="00626E43"/>
    <w:rsid w:val="00626EE6"/>
    <w:rsid w:val="00626FE6"/>
    <w:rsid w:val="00627065"/>
    <w:rsid w:val="00627183"/>
    <w:rsid w:val="0062741E"/>
    <w:rsid w:val="006276F6"/>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92F"/>
    <w:rsid w:val="00632A0E"/>
    <w:rsid w:val="00632A6B"/>
    <w:rsid w:val="00632A7A"/>
    <w:rsid w:val="00632BDB"/>
    <w:rsid w:val="00632C36"/>
    <w:rsid w:val="00632C5D"/>
    <w:rsid w:val="00632CEA"/>
    <w:rsid w:val="00632D50"/>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57"/>
    <w:rsid w:val="006343AB"/>
    <w:rsid w:val="006344E3"/>
    <w:rsid w:val="0063451C"/>
    <w:rsid w:val="00634543"/>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5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78"/>
    <w:rsid w:val="0064549D"/>
    <w:rsid w:val="00645669"/>
    <w:rsid w:val="006456AA"/>
    <w:rsid w:val="00645730"/>
    <w:rsid w:val="006457A0"/>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07C"/>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01"/>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69"/>
    <w:rsid w:val="00673188"/>
    <w:rsid w:val="006731AE"/>
    <w:rsid w:val="006733B1"/>
    <w:rsid w:val="006733F6"/>
    <w:rsid w:val="00673412"/>
    <w:rsid w:val="00673434"/>
    <w:rsid w:val="00673454"/>
    <w:rsid w:val="00673667"/>
    <w:rsid w:val="0067368F"/>
    <w:rsid w:val="0067379C"/>
    <w:rsid w:val="006737C5"/>
    <w:rsid w:val="00673A48"/>
    <w:rsid w:val="00673ADB"/>
    <w:rsid w:val="00673AF1"/>
    <w:rsid w:val="00673BB8"/>
    <w:rsid w:val="00673BCB"/>
    <w:rsid w:val="00673BD9"/>
    <w:rsid w:val="00673D47"/>
    <w:rsid w:val="00673F1E"/>
    <w:rsid w:val="00674013"/>
    <w:rsid w:val="006741F2"/>
    <w:rsid w:val="00674239"/>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C72"/>
    <w:rsid w:val="00675C8A"/>
    <w:rsid w:val="00675D8E"/>
    <w:rsid w:val="00675E13"/>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7E"/>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62"/>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30"/>
    <w:rsid w:val="00687C5E"/>
    <w:rsid w:val="00687CC4"/>
    <w:rsid w:val="00687DCA"/>
    <w:rsid w:val="00687F1B"/>
    <w:rsid w:val="00690007"/>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1E5F"/>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91C"/>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832"/>
    <w:rsid w:val="006B38CC"/>
    <w:rsid w:val="006B39C7"/>
    <w:rsid w:val="006B39D7"/>
    <w:rsid w:val="006B3A2F"/>
    <w:rsid w:val="006B3AED"/>
    <w:rsid w:val="006B3B31"/>
    <w:rsid w:val="006B3C54"/>
    <w:rsid w:val="006B3D04"/>
    <w:rsid w:val="006B3E6E"/>
    <w:rsid w:val="006B3F6E"/>
    <w:rsid w:val="006B3FB7"/>
    <w:rsid w:val="006B4068"/>
    <w:rsid w:val="006B4121"/>
    <w:rsid w:val="006B41DF"/>
    <w:rsid w:val="006B4296"/>
    <w:rsid w:val="006B4467"/>
    <w:rsid w:val="006B450C"/>
    <w:rsid w:val="006B45AA"/>
    <w:rsid w:val="006B46EC"/>
    <w:rsid w:val="006B47CD"/>
    <w:rsid w:val="006B4840"/>
    <w:rsid w:val="006B48DB"/>
    <w:rsid w:val="006B4AE4"/>
    <w:rsid w:val="006B4C77"/>
    <w:rsid w:val="006B4CA5"/>
    <w:rsid w:val="006B4DE0"/>
    <w:rsid w:val="006B50C9"/>
    <w:rsid w:val="006B50CF"/>
    <w:rsid w:val="006B50DE"/>
    <w:rsid w:val="006B516C"/>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097"/>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8F1"/>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50"/>
    <w:rsid w:val="006D5EC9"/>
    <w:rsid w:val="006D5EEA"/>
    <w:rsid w:val="006D5F33"/>
    <w:rsid w:val="006D6279"/>
    <w:rsid w:val="006D655E"/>
    <w:rsid w:val="006D65BA"/>
    <w:rsid w:val="006D66F6"/>
    <w:rsid w:val="006D677E"/>
    <w:rsid w:val="006D6813"/>
    <w:rsid w:val="006D6815"/>
    <w:rsid w:val="006D6AE8"/>
    <w:rsid w:val="006D6B8A"/>
    <w:rsid w:val="006D6D00"/>
    <w:rsid w:val="006D6DC1"/>
    <w:rsid w:val="006D6EC5"/>
    <w:rsid w:val="006D6F08"/>
    <w:rsid w:val="006D7037"/>
    <w:rsid w:val="006D71AA"/>
    <w:rsid w:val="006D7335"/>
    <w:rsid w:val="006D746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A6"/>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784"/>
    <w:rsid w:val="006E3845"/>
    <w:rsid w:val="006E3886"/>
    <w:rsid w:val="006E38DB"/>
    <w:rsid w:val="006E39F0"/>
    <w:rsid w:val="006E3A3F"/>
    <w:rsid w:val="006E3CD3"/>
    <w:rsid w:val="006E3D81"/>
    <w:rsid w:val="006E3DA3"/>
    <w:rsid w:val="006E3F60"/>
    <w:rsid w:val="006E3FA4"/>
    <w:rsid w:val="006E4003"/>
    <w:rsid w:val="006E42AC"/>
    <w:rsid w:val="006E4421"/>
    <w:rsid w:val="006E4530"/>
    <w:rsid w:val="006E4673"/>
    <w:rsid w:val="006E46F8"/>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D4"/>
    <w:rsid w:val="006F088D"/>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39F"/>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11"/>
    <w:rsid w:val="006F754B"/>
    <w:rsid w:val="006F77C6"/>
    <w:rsid w:val="006F7864"/>
    <w:rsid w:val="006F79B5"/>
    <w:rsid w:val="006F7ADE"/>
    <w:rsid w:val="006F7AFA"/>
    <w:rsid w:val="006F7B1E"/>
    <w:rsid w:val="006F7D17"/>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63"/>
    <w:rsid w:val="007025C2"/>
    <w:rsid w:val="007026AF"/>
    <w:rsid w:val="007026EA"/>
    <w:rsid w:val="007026FD"/>
    <w:rsid w:val="00702A14"/>
    <w:rsid w:val="00702A34"/>
    <w:rsid w:val="00702A5B"/>
    <w:rsid w:val="00702A91"/>
    <w:rsid w:val="00702AA4"/>
    <w:rsid w:val="00702CA4"/>
    <w:rsid w:val="00702D43"/>
    <w:rsid w:val="00702E1C"/>
    <w:rsid w:val="00702F7F"/>
    <w:rsid w:val="00702FC5"/>
    <w:rsid w:val="00703201"/>
    <w:rsid w:val="00703284"/>
    <w:rsid w:val="00703288"/>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02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8B3"/>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9D"/>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5E4"/>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966"/>
    <w:rsid w:val="00730A45"/>
    <w:rsid w:val="00730C8C"/>
    <w:rsid w:val="00730E4A"/>
    <w:rsid w:val="00730EBC"/>
    <w:rsid w:val="00730FF2"/>
    <w:rsid w:val="0073124F"/>
    <w:rsid w:val="00731262"/>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46A"/>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500"/>
    <w:rsid w:val="007418A9"/>
    <w:rsid w:val="007418AE"/>
    <w:rsid w:val="0074194F"/>
    <w:rsid w:val="007419FB"/>
    <w:rsid w:val="00741C1C"/>
    <w:rsid w:val="00741C9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5A"/>
    <w:rsid w:val="00761FDD"/>
    <w:rsid w:val="00762050"/>
    <w:rsid w:val="007620CD"/>
    <w:rsid w:val="007622F4"/>
    <w:rsid w:val="00762383"/>
    <w:rsid w:val="007624E7"/>
    <w:rsid w:val="00762552"/>
    <w:rsid w:val="00762680"/>
    <w:rsid w:val="00762697"/>
    <w:rsid w:val="0076293B"/>
    <w:rsid w:val="0076296E"/>
    <w:rsid w:val="00762997"/>
    <w:rsid w:val="007629D4"/>
    <w:rsid w:val="00762B50"/>
    <w:rsid w:val="00762BA4"/>
    <w:rsid w:val="00762BD1"/>
    <w:rsid w:val="00762C1B"/>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4BA"/>
    <w:rsid w:val="00771505"/>
    <w:rsid w:val="0077151E"/>
    <w:rsid w:val="0077161A"/>
    <w:rsid w:val="00771686"/>
    <w:rsid w:val="00771763"/>
    <w:rsid w:val="00771794"/>
    <w:rsid w:val="0077180E"/>
    <w:rsid w:val="00771814"/>
    <w:rsid w:val="007719B7"/>
    <w:rsid w:val="00771B66"/>
    <w:rsid w:val="00771D34"/>
    <w:rsid w:val="00771DB4"/>
    <w:rsid w:val="00771EC1"/>
    <w:rsid w:val="00771F66"/>
    <w:rsid w:val="0077200C"/>
    <w:rsid w:val="0077204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2EE7"/>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3EA5"/>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BD1"/>
    <w:rsid w:val="00777CDA"/>
    <w:rsid w:val="00780047"/>
    <w:rsid w:val="00780508"/>
    <w:rsid w:val="0078057B"/>
    <w:rsid w:val="0078071E"/>
    <w:rsid w:val="00780849"/>
    <w:rsid w:val="0078089E"/>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C8D"/>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D46"/>
    <w:rsid w:val="00792DAF"/>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3EC9"/>
    <w:rsid w:val="00794016"/>
    <w:rsid w:val="00794040"/>
    <w:rsid w:val="007940BA"/>
    <w:rsid w:val="007941E6"/>
    <w:rsid w:val="0079432F"/>
    <w:rsid w:val="007943B2"/>
    <w:rsid w:val="007944F0"/>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73"/>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EE8"/>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148"/>
    <w:rsid w:val="007B3269"/>
    <w:rsid w:val="007B3477"/>
    <w:rsid w:val="007B34CA"/>
    <w:rsid w:val="007B34CE"/>
    <w:rsid w:val="007B3635"/>
    <w:rsid w:val="007B370E"/>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783"/>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3EF"/>
    <w:rsid w:val="007C2479"/>
    <w:rsid w:val="007C24E2"/>
    <w:rsid w:val="007C24EA"/>
    <w:rsid w:val="007C268F"/>
    <w:rsid w:val="007C28C8"/>
    <w:rsid w:val="007C28DA"/>
    <w:rsid w:val="007C290A"/>
    <w:rsid w:val="007C29B7"/>
    <w:rsid w:val="007C2B88"/>
    <w:rsid w:val="007C2C5A"/>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4D"/>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9B2"/>
    <w:rsid w:val="007D7A92"/>
    <w:rsid w:val="007D7C2F"/>
    <w:rsid w:val="007D7D90"/>
    <w:rsid w:val="007D7E4D"/>
    <w:rsid w:val="007D7FB1"/>
    <w:rsid w:val="007E0060"/>
    <w:rsid w:val="007E007D"/>
    <w:rsid w:val="007E0153"/>
    <w:rsid w:val="007E025D"/>
    <w:rsid w:val="007E02E5"/>
    <w:rsid w:val="007E0444"/>
    <w:rsid w:val="007E066A"/>
    <w:rsid w:val="007E073F"/>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C4"/>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DC6"/>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B1"/>
    <w:rsid w:val="008006C5"/>
    <w:rsid w:val="008008AE"/>
    <w:rsid w:val="008008B8"/>
    <w:rsid w:val="008008E0"/>
    <w:rsid w:val="008009FB"/>
    <w:rsid w:val="00800AD0"/>
    <w:rsid w:val="00800B2E"/>
    <w:rsid w:val="00800B8F"/>
    <w:rsid w:val="00800BE8"/>
    <w:rsid w:val="00800C8A"/>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B3"/>
    <w:rsid w:val="008166F2"/>
    <w:rsid w:val="008167B0"/>
    <w:rsid w:val="00816865"/>
    <w:rsid w:val="008168D8"/>
    <w:rsid w:val="008169A5"/>
    <w:rsid w:val="00816AB7"/>
    <w:rsid w:val="00816C68"/>
    <w:rsid w:val="00816F4D"/>
    <w:rsid w:val="0081710D"/>
    <w:rsid w:val="00817113"/>
    <w:rsid w:val="00817196"/>
    <w:rsid w:val="00817206"/>
    <w:rsid w:val="00817419"/>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52"/>
    <w:rsid w:val="0082118C"/>
    <w:rsid w:val="0082124F"/>
    <w:rsid w:val="00821341"/>
    <w:rsid w:val="008214F9"/>
    <w:rsid w:val="0082165D"/>
    <w:rsid w:val="0082175A"/>
    <w:rsid w:val="008218B1"/>
    <w:rsid w:val="00821A75"/>
    <w:rsid w:val="00821A76"/>
    <w:rsid w:val="00821AA9"/>
    <w:rsid w:val="00821AFD"/>
    <w:rsid w:val="00821B49"/>
    <w:rsid w:val="00821C12"/>
    <w:rsid w:val="00821D8F"/>
    <w:rsid w:val="00821F2C"/>
    <w:rsid w:val="00822211"/>
    <w:rsid w:val="00822288"/>
    <w:rsid w:val="0082250B"/>
    <w:rsid w:val="0082258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8F9"/>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5F"/>
    <w:rsid w:val="008422F0"/>
    <w:rsid w:val="008423BE"/>
    <w:rsid w:val="008423DA"/>
    <w:rsid w:val="0084246F"/>
    <w:rsid w:val="00842480"/>
    <w:rsid w:val="00842489"/>
    <w:rsid w:val="008424C6"/>
    <w:rsid w:val="00842505"/>
    <w:rsid w:val="0084264C"/>
    <w:rsid w:val="0084266B"/>
    <w:rsid w:val="00842701"/>
    <w:rsid w:val="008427A7"/>
    <w:rsid w:val="008427B3"/>
    <w:rsid w:val="008429A5"/>
    <w:rsid w:val="00842BA8"/>
    <w:rsid w:val="00842E66"/>
    <w:rsid w:val="00842F59"/>
    <w:rsid w:val="00843053"/>
    <w:rsid w:val="008430F5"/>
    <w:rsid w:val="00843211"/>
    <w:rsid w:val="0084336D"/>
    <w:rsid w:val="00843373"/>
    <w:rsid w:val="00843528"/>
    <w:rsid w:val="00843537"/>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7BA"/>
    <w:rsid w:val="0084584E"/>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08F"/>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92B"/>
    <w:rsid w:val="00852E90"/>
    <w:rsid w:val="00852FD5"/>
    <w:rsid w:val="00853040"/>
    <w:rsid w:val="00853106"/>
    <w:rsid w:val="00853143"/>
    <w:rsid w:val="0085324C"/>
    <w:rsid w:val="00853329"/>
    <w:rsid w:val="008533ED"/>
    <w:rsid w:val="0085344E"/>
    <w:rsid w:val="00853602"/>
    <w:rsid w:val="0085367F"/>
    <w:rsid w:val="00853710"/>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73D"/>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6BD"/>
    <w:rsid w:val="008567A3"/>
    <w:rsid w:val="008567E9"/>
    <w:rsid w:val="0085689F"/>
    <w:rsid w:val="00856902"/>
    <w:rsid w:val="00856911"/>
    <w:rsid w:val="008569FF"/>
    <w:rsid w:val="00856D56"/>
    <w:rsid w:val="00856DFD"/>
    <w:rsid w:val="00856E4A"/>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2A3"/>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12"/>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D2"/>
    <w:rsid w:val="008729FC"/>
    <w:rsid w:val="00872ABF"/>
    <w:rsid w:val="00872B7C"/>
    <w:rsid w:val="00872E23"/>
    <w:rsid w:val="00872E27"/>
    <w:rsid w:val="00872F1E"/>
    <w:rsid w:val="00872F81"/>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505F"/>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E70"/>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7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BE7"/>
    <w:rsid w:val="00885C36"/>
    <w:rsid w:val="00885CB0"/>
    <w:rsid w:val="00885DC0"/>
    <w:rsid w:val="00886030"/>
    <w:rsid w:val="00886130"/>
    <w:rsid w:val="00886140"/>
    <w:rsid w:val="00886252"/>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B52"/>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6F0"/>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ABE"/>
    <w:rsid w:val="008A1C30"/>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57"/>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4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44"/>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4D"/>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58A"/>
    <w:rsid w:val="008C2691"/>
    <w:rsid w:val="008C2919"/>
    <w:rsid w:val="008C298C"/>
    <w:rsid w:val="008C2ADE"/>
    <w:rsid w:val="008C2DAE"/>
    <w:rsid w:val="008C2DEA"/>
    <w:rsid w:val="008C2F65"/>
    <w:rsid w:val="008C2F94"/>
    <w:rsid w:val="008C31E4"/>
    <w:rsid w:val="008C31EC"/>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170"/>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A2"/>
    <w:rsid w:val="008D648A"/>
    <w:rsid w:val="008D6548"/>
    <w:rsid w:val="008D6819"/>
    <w:rsid w:val="008D6953"/>
    <w:rsid w:val="008D6AF3"/>
    <w:rsid w:val="008D6B34"/>
    <w:rsid w:val="008D6BDE"/>
    <w:rsid w:val="008D6BFE"/>
    <w:rsid w:val="008D6D1A"/>
    <w:rsid w:val="008D6EA8"/>
    <w:rsid w:val="008D6ECF"/>
    <w:rsid w:val="008D7071"/>
    <w:rsid w:val="008D7115"/>
    <w:rsid w:val="008D72B8"/>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0DE"/>
    <w:rsid w:val="008E212A"/>
    <w:rsid w:val="008E246B"/>
    <w:rsid w:val="008E24EA"/>
    <w:rsid w:val="008E2560"/>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23"/>
    <w:rsid w:val="008E5CD0"/>
    <w:rsid w:val="008E5D03"/>
    <w:rsid w:val="008E5D27"/>
    <w:rsid w:val="008E5DAE"/>
    <w:rsid w:val="008E5ECC"/>
    <w:rsid w:val="008E6074"/>
    <w:rsid w:val="008E634E"/>
    <w:rsid w:val="008E6468"/>
    <w:rsid w:val="008E6545"/>
    <w:rsid w:val="008E654C"/>
    <w:rsid w:val="008E6685"/>
    <w:rsid w:val="008E6759"/>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2C"/>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89"/>
    <w:rsid w:val="008F2952"/>
    <w:rsid w:val="008F2BCC"/>
    <w:rsid w:val="008F2D82"/>
    <w:rsid w:val="008F2D8E"/>
    <w:rsid w:val="008F317A"/>
    <w:rsid w:val="008F324A"/>
    <w:rsid w:val="008F327C"/>
    <w:rsid w:val="008F3285"/>
    <w:rsid w:val="008F335A"/>
    <w:rsid w:val="008F3364"/>
    <w:rsid w:val="008F33DC"/>
    <w:rsid w:val="008F366D"/>
    <w:rsid w:val="008F3944"/>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25"/>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6F4"/>
    <w:rsid w:val="00900732"/>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AAA"/>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C95"/>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6E6"/>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4F9"/>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42D"/>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69B"/>
    <w:rsid w:val="0092774B"/>
    <w:rsid w:val="00927970"/>
    <w:rsid w:val="009279B0"/>
    <w:rsid w:val="009279BD"/>
    <w:rsid w:val="00927BBF"/>
    <w:rsid w:val="00927D4D"/>
    <w:rsid w:val="00927DA3"/>
    <w:rsid w:val="00927DFE"/>
    <w:rsid w:val="0093006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77"/>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98"/>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3CC"/>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543"/>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DCB"/>
    <w:rsid w:val="00972F1B"/>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808"/>
    <w:rsid w:val="00982A37"/>
    <w:rsid w:val="00982AA8"/>
    <w:rsid w:val="00982BCF"/>
    <w:rsid w:val="00982C45"/>
    <w:rsid w:val="00982F66"/>
    <w:rsid w:val="00983165"/>
    <w:rsid w:val="00983196"/>
    <w:rsid w:val="009832A2"/>
    <w:rsid w:val="0098330C"/>
    <w:rsid w:val="00983364"/>
    <w:rsid w:val="009834A6"/>
    <w:rsid w:val="0098360D"/>
    <w:rsid w:val="00983663"/>
    <w:rsid w:val="0098366C"/>
    <w:rsid w:val="009836BD"/>
    <w:rsid w:val="009836EC"/>
    <w:rsid w:val="00983776"/>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17"/>
    <w:rsid w:val="00985599"/>
    <w:rsid w:val="009856A4"/>
    <w:rsid w:val="009856AF"/>
    <w:rsid w:val="0098576F"/>
    <w:rsid w:val="00985809"/>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978"/>
    <w:rsid w:val="00993B59"/>
    <w:rsid w:val="00993B69"/>
    <w:rsid w:val="00993CF3"/>
    <w:rsid w:val="00993DA1"/>
    <w:rsid w:val="00993FD8"/>
    <w:rsid w:val="009944B4"/>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BB4"/>
    <w:rsid w:val="009A1C8C"/>
    <w:rsid w:val="009A1D04"/>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A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1F"/>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B0D"/>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E4"/>
    <w:rsid w:val="009C2396"/>
    <w:rsid w:val="009C24A9"/>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D7"/>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5D"/>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0D3"/>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32B"/>
    <w:rsid w:val="009F04C4"/>
    <w:rsid w:val="009F051B"/>
    <w:rsid w:val="009F0679"/>
    <w:rsid w:val="009F071F"/>
    <w:rsid w:val="009F078B"/>
    <w:rsid w:val="009F082D"/>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13F"/>
    <w:rsid w:val="00A01143"/>
    <w:rsid w:val="00A011FA"/>
    <w:rsid w:val="00A012FB"/>
    <w:rsid w:val="00A0135A"/>
    <w:rsid w:val="00A0139F"/>
    <w:rsid w:val="00A013D8"/>
    <w:rsid w:val="00A014AC"/>
    <w:rsid w:val="00A01688"/>
    <w:rsid w:val="00A0174D"/>
    <w:rsid w:val="00A01795"/>
    <w:rsid w:val="00A01854"/>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6E"/>
    <w:rsid w:val="00A066EB"/>
    <w:rsid w:val="00A06852"/>
    <w:rsid w:val="00A06958"/>
    <w:rsid w:val="00A0698C"/>
    <w:rsid w:val="00A06B3C"/>
    <w:rsid w:val="00A06D08"/>
    <w:rsid w:val="00A06DBF"/>
    <w:rsid w:val="00A06DFA"/>
    <w:rsid w:val="00A06E43"/>
    <w:rsid w:val="00A06EA9"/>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1E"/>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11"/>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1003"/>
    <w:rsid w:val="00A21061"/>
    <w:rsid w:val="00A210FB"/>
    <w:rsid w:val="00A211B6"/>
    <w:rsid w:val="00A211FE"/>
    <w:rsid w:val="00A2123E"/>
    <w:rsid w:val="00A2132D"/>
    <w:rsid w:val="00A21341"/>
    <w:rsid w:val="00A21449"/>
    <w:rsid w:val="00A2154B"/>
    <w:rsid w:val="00A21586"/>
    <w:rsid w:val="00A215C9"/>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1D"/>
    <w:rsid w:val="00A27856"/>
    <w:rsid w:val="00A2789B"/>
    <w:rsid w:val="00A27954"/>
    <w:rsid w:val="00A2798B"/>
    <w:rsid w:val="00A279AA"/>
    <w:rsid w:val="00A279C0"/>
    <w:rsid w:val="00A27A2D"/>
    <w:rsid w:val="00A27DB4"/>
    <w:rsid w:val="00A27EFE"/>
    <w:rsid w:val="00A3013F"/>
    <w:rsid w:val="00A30187"/>
    <w:rsid w:val="00A301E9"/>
    <w:rsid w:val="00A30213"/>
    <w:rsid w:val="00A3021F"/>
    <w:rsid w:val="00A3023A"/>
    <w:rsid w:val="00A303A7"/>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603"/>
    <w:rsid w:val="00A317B8"/>
    <w:rsid w:val="00A318D0"/>
    <w:rsid w:val="00A31921"/>
    <w:rsid w:val="00A319BE"/>
    <w:rsid w:val="00A31A76"/>
    <w:rsid w:val="00A31A9F"/>
    <w:rsid w:val="00A31ACF"/>
    <w:rsid w:val="00A31AD3"/>
    <w:rsid w:val="00A31B2C"/>
    <w:rsid w:val="00A31C97"/>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08"/>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AC3"/>
    <w:rsid w:val="00A41D37"/>
    <w:rsid w:val="00A41E2B"/>
    <w:rsid w:val="00A42111"/>
    <w:rsid w:val="00A4224B"/>
    <w:rsid w:val="00A426B9"/>
    <w:rsid w:val="00A42739"/>
    <w:rsid w:val="00A427A9"/>
    <w:rsid w:val="00A42852"/>
    <w:rsid w:val="00A4299C"/>
    <w:rsid w:val="00A42A64"/>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FA1"/>
    <w:rsid w:val="00A52006"/>
    <w:rsid w:val="00A52166"/>
    <w:rsid w:val="00A52253"/>
    <w:rsid w:val="00A52314"/>
    <w:rsid w:val="00A5232F"/>
    <w:rsid w:val="00A52444"/>
    <w:rsid w:val="00A5261B"/>
    <w:rsid w:val="00A527C1"/>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0A8"/>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AE1"/>
    <w:rsid w:val="00A57BAA"/>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88"/>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8A"/>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35D"/>
    <w:rsid w:val="00A775D2"/>
    <w:rsid w:val="00A776FA"/>
    <w:rsid w:val="00A777A0"/>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86A"/>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BB1"/>
    <w:rsid w:val="00AA1C66"/>
    <w:rsid w:val="00AA1D73"/>
    <w:rsid w:val="00AA1ED6"/>
    <w:rsid w:val="00AA21C1"/>
    <w:rsid w:val="00AA21F1"/>
    <w:rsid w:val="00AA2308"/>
    <w:rsid w:val="00AA2370"/>
    <w:rsid w:val="00AA240A"/>
    <w:rsid w:val="00AA24F3"/>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8BC"/>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BF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17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2EA0"/>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40E"/>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C3"/>
    <w:rsid w:val="00AF730C"/>
    <w:rsid w:val="00AF7677"/>
    <w:rsid w:val="00AF77E6"/>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710"/>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6F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1F6A"/>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61"/>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3016F"/>
    <w:rsid w:val="00B30180"/>
    <w:rsid w:val="00B3030C"/>
    <w:rsid w:val="00B30463"/>
    <w:rsid w:val="00B304AF"/>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3"/>
    <w:rsid w:val="00B31B89"/>
    <w:rsid w:val="00B31C51"/>
    <w:rsid w:val="00B31D8B"/>
    <w:rsid w:val="00B31E35"/>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37F"/>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B9C"/>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6BA"/>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B8B"/>
    <w:rsid w:val="00B64CA9"/>
    <w:rsid w:val="00B64D12"/>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729"/>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2FEF"/>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36"/>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4F7D"/>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253"/>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AE"/>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701"/>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446"/>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3AD"/>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AC9"/>
    <w:rsid w:val="00BC6B6B"/>
    <w:rsid w:val="00BC6B96"/>
    <w:rsid w:val="00BC6BE7"/>
    <w:rsid w:val="00BC6D32"/>
    <w:rsid w:val="00BC6D6B"/>
    <w:rsid w:val="00BC6F3F"/>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5"/>
    <w:rsid w:val="00BC7E79"/>
    <w:rsid w:val="00BD005A"/>
    <w:rsid w:val="00BD0346"/>
    <w:rsid w:val="00BD03B9"/>
    <w:rsid w:val="00BD05B8"/>
    <w:rsid w:val="00BD06D3"/>
    <w:rsid w:val="00BD093E"/>
    <w:rsid w:val="00BD09E8"/>
    <w:rsid w:val="00BD0A09"/>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A3B"/>
    <w:rsid w:val="00BD1C57"/>
    <w:rsid w:val="00BD1FE7"/>
    <w:rsid w:val="00BD2008"/>
    <w:rsid w:val="00BD205E"/>
    <w:rsid w:val="00BD20C1"/>
    <w:rsid w:val="00BD20E5"/>
    <w:rsid w:val="00BD2269"/>
    <w:rsid w:val="00BD228B"/>
    <w:rsid w:val="00BD23AE"/>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A2"/>
    <w:rsid w:val="00BD5DCB"/>
    <w:rsid w:val="00BD5E10"/>
    <w:rsid w:val="00BD5F1A"/>
    <w:rsid w:val="00BD5F2B"/>
    <w:rsid w:val="00BD6325"/>
    <w:rsid w:val="00BD6426"/>
    <w:rsid w:val="00BD6476"/>
    <w:rsid w:val="00BD64BC"/>
    <w:rsid w:val="00BD64D6"/>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60E"/>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7F"/>
    <w:rsid w:val="00BF0FFA"/>
    <w:rsid w:val="00BF104E"/>
    <w:rsid w:val="00BF1177"/>
    <w:rsid w:val="00BF11BB"/>
    <w:rsid w:val="00BF11FE"/>
    <w:rsid w:val="00BF1210"/>
    <w:rsid w:val="00BF1240"/>
    <w:rsid w:val="00BF129C"/>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5F1"/>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CA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00"/>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07"/>
    <w:rsid w:val="00C23565"/>
    <w:rsid w:val="00C236D7"/>
    <w:rsid w:val="00C236F7"/>
    <w:rsid w:val="00C237BA"/>
    <w:rsid w:val="00C2380F"/>
    <w:rsid w:val="00C23BA5"/>
    <w:rsid w:val="00C23C09"/>
    <w:rsid w:val="00C23DCC"/>
    <w:rsid w:val="00C23DD6"/>
    <w:rsid w:val="00C23E4E"/>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CF6"/>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1F1A"/>
    <w:rsid w:val="00C4223A"/>
    <w:rsid w:val="00C4226A"/>
    <w:rsid w:val="00C422A0"/>
    <w:rsid w:val="00C422E2"/>
    <w:rsid w:val="00C42376"/>
    <w:rsid w:val="00C424B3"/>
    <w:rsid w:val="00C42697"/>
    <w:rsid w:val="00C426AF"/>
    <w:rsid w:val="00C426E1"/>
    <w:rsid w:val="00C42913"/>
    <w:rsid w:val="00C42DE9"/>
    <w:rsid w:val="00C42E3D"/>
    <w:rsid w:val="00C42EF2"/>
    <w:rsid w:val="00C42F9D"/>
    <w:rsid w:val="00C43040"/>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58"/>
    <w:rsid w:val="00C4486A"/>
    <w:rsid w:val="00C44C7A"/>
    <w:rsid w:val="00C44E59"/>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3FC9"/>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0EC"/>
    <w:rsid w:val="00C552C6"/>
    <w:rsid w:val="00C553A9"/>
    <w:rsid w:val="00C554DF"/>
    <w:rsid w:val="00C5553B"/>
    <w:rsid w:val="00C5559C"/>
    <w:rsid w:val="00C5564E"/>
    <w:rsid w:val="00C556A6"/>
    <w:rsid w:val="00C556C2"/>
    <w:rsid w:val="00C5579A"/>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3E2"/>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49F"/>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D79"/>
    <w:rsid w:val="00C66E2A"/>
    <w:rsid w:val="00C66E7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D2F"/>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52A"/>
    <w:rsid w:val="00C7559E"/>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593"/>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CE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550"/>
    <w:rsid w:val="00C956EA"/>
    <w:rsid w:val="00C9575E"/>
    <w:rsid w:val="00C95784"/>
    <w:rsid w:val="00C957F0"/>
    <w:rsid w:val="00C9590D"/>
    <w:rsid w:val="00C95A8F"/>
    <w:rsid w:val="00C95AED"/>
    <w:rsid w:val="00C95B02"/>
    <w:rsid w:val="00C95B40"/>
    <w:rsid w:val="00C95BFB"/>
    <w:rsid w:val="00C95CA1"/>
    <w:rsid w:val="00C95E4E"/>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852"/>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35"/>
    <w:rsid w:val="00CA297D"/>
    <w:rsid w:val="00CA2991"/>
    <w:rsid w:val="00CA29F1"/>
    <w:rsid w:val="00CA2A1D"/>
    <w:rsid w:val="00CA2A59"/>
    <w:rsid w:val="00CA2C18"/>
    <w:rsid w:val="00CA2DB5"/>
    <w:rsid w:val="00CA2DD6"/>
    <w:rsid w:val="00CA307B"/>
    <w:rsid w:val="00CA30D7"/>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07F"/>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71C"/>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CBB"/>
    <w:rsid w:val="00CC1D64"/>
    <w:rsid w:val="00CC1E4F"/>
    <w:rsid w:val="00CC1FDE"/>
    <w:rsid w:val="00CC2011"/>
    <w:rsid w:val="00CC22E2"/>
    <w:rsid w:val="00CC234D"/>
    <w:rsid w:val="00CC23F6"/>
    <w:rsid w:val="00CC23FF"/>
    <w:rsid w:val="00CC2427"/>
    <w:rsid w:val="00CC243E"/>
    <w:rsid w:val="00CC2672"/>
    <w:rsid w:val="00CC269D"/>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12"/>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1006"/>
    <w:rsid w:val="00CD102C"/>
    <w:rsid w:val="00CD104D"/>
    <w:rsid w:val="00CD1188"/>
    <w:rsid w:val="00CD11D0"/>
    <w:rsid w:val="00CD1240"/>
    <w:rsid w:val="00CD134B"/>
    <w:rsid w:val="00CD16BC"/>
    <w:rsid w:val="00CD18FB"/>
    <w:rsid w:val="00CD1A41"/>
    <w:rsid w:val="00CD1AFB"/>
    <w:rsid w:val="00CD1D16"/>
    <w:rsid w:val="00CD1D60"/>
    <w:rsid w:val="00CD2182"/>
    <w:rsid w:val="00CD2338"/>
    <w:rsid w:val="00CD2350"/>
    <w:rsid w:val="00CD2390"/>
    <w:rsid w:val="00CD23D8"/>
    <w:rsid w:val="00CD23FC"/>
    <w:rsid w:val="00CD29E2"/>
    <w:rsid w:val="00CD2A6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986"/>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66F"/>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22"/>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E3"/>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557"/>
    <w:rsid w:val="00CF2611"/>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998"/>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71"/>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9E"/>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23"/>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CD"/>
    <w:rsid w:val="00D055EF"/>
    <w:rsid w:val="00D0564D"/>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B3"/>
    <w:rsid w:val="00D120EE"/>
    <w:rsid w:val="00D121F0"/>
    <w:rsid w:val="00D1231D"/>
    <w:rsid w:val="00D12481"/>
    <w:rsid w:val="00D1269D"/>
    <w:rsid w:val="00D12763"/>
    <w:rsid w:val="00D12A26"/>
    <w:rsid w:val="00D12CA0"/>
    <w:rsid w:val="00D12DE2"/>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CED"/>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B15"/>
    <w:rsid w:val="00D21FD8"/>
    <w:rsid w:val="00D22195"/>
    <w:rsid w:val="00D2222E"/>
    <w:rsid w:val="00D22235"/>
    <w:rsid w:val="00D222AF"/>
    <w:rsid w:val="00D222DF"/>
    <w:rsid w:val="00D223F2"/>
    <w:rsid w:val="00D223FF"/>
    <w:rsid w:val="00D22550"/>
    <w:rsid w:val="00D225C8"/>
    <w:rsid w:val="00D22731"/>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5EE"/>
    <w:rsid w:val="00D25689"/>
    <w:rsid w:val="00D256C6"/>
    <w:rsid w:val="00D256E2"/>
    <w:rsid w:val="00D256E8"/>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7FA"/>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F6"/>
    <w:rsid w:val="00D3491E"/>
    <w:rsid w:val="00D34A33"/>
    <w:rsid w:val="00D34A76"/>
    <w:rsid w:val="00D34B6B"/>
    <w:rsid w:val="00D34BE7"/>
    <w:rsid w:val="00D34C8E"/>
    <w:rsid w:val="00D34EA5"/>
    <w:rsid w:val="00D34EE3"/>
    <w:rsid w:val="00D350F4"/>
    <w:rsid w:val="00D3517F"/>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1FB7"/>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673"/>
    <w:rsid w:val="00D437F4"/>
    <w:rsid w:val="00D437F9"/>
    <w:rsid w:val="00D438BF"/>
    <w:rsid w:val="00D4394C"/>
    <w:rsid w:val="00D4399E"/>
    <w:rsid w:val="00D439F0"/>
    <w:rsid w:val="00D43A03"/>
    <w:rsid w:val="00D43A08"/>
    <w:rsid w:val="00D43CDC"/>
    <w:rsid w:val="00D440C3"/>
    <w:rsid w:val="00D440E2"/>
    <w:rsid w:val="00D440F8"/>
    <w:rsid w:val="00D44108"/>
    <w:rsid w:val="00D4414C"/>
    <w:rsid w:val="00D4421B"/>
    <w:rsid w:val="00D444A2"/>
    <w:rsid w:val="00D44742"/>
    <w:rsid w:val="00D448F6"/>
    <w:rsid w:val="00D44A92"/>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87"/>
    <w:rsid w:val="00D47298"/>
    <w:rsid w:val="00D47322"/>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4D4"/>
    <w:rsid w:val="00D5555F"/>
    <w:rsid w:val="00D5563D"/>
    <w:rsid w:val="00D557C8"/>
    <w:rsid w:val="00D557F8"/>
    <w:rsid w:val="00D5581A"/>
    <w:rsid w:val="00D558B1"/>
    <w:rsid w:val="00D55974"/>
    <w:rsid w:val="00D55A11"/>
    <w:rsid w:val="00D55AD5"/>
    <w:rsid w:val="00D55AD8"/>
    <w:rsid w:val="00D55D18"/>
    <w:rsid w:val="00D55EA6"/>
    <w:rsid w:val="00D55EFD"/>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389"/>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77"/>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63"/>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3A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1B"/>
    <w:rsid w:val="00D755B9"/>
    <w:rsid w:val="00D755C3"/>
    <w:rsid w:val="00D75618"/>
    <w:rsid w:val="00D75737"/>
    <w:rsid w:val="00D757F6"/>
    <w:rsid w:val="00D7586B"/>
    <w:rsid w:val="00D75A75"/>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503"/>
    <w:rsid w:val="00D816EA"/>
    <w:rsid w:val="00D819D3"/>
    <w:rsid w:val="00D81B21"/>
    <w:rsid w:val="00D81B40"/>
    <w:rsid w:val="00D81C52"/>
    <w:rsid w:val="00D81D26"/>
    <w:rsid w:val="00D82096"/>
    <w:rsid w:val="00D8217B"/>
    <w:rsid w:val="00D82196"/>
    <w:rsid w:val="00D8219F"/>
    <w:rsid w:val="00D823C6"/>
    <w:rsid w:val="00D8261F"/>
    <w:rsid w:val="00D8263A"/>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49C"/>
    <w:rsid w:val="00D84612"/>
    <w:rsid w:val="00D846B0"/>
    <w:rsid w:val="00D848B7"/>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6FB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02"/>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B82"/>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1F2"/>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9F"/>
    <w:rsid w:val="00DB422B"/>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3DE"/>
    <w:rsid w:val="00DC0412"/>
    <w:rsid w:val="00DC0427"/>
    <w:rsid w:val="00DC06DE"/>
    <w:rsid w:val="00DC07BD"/>
    <w:rsid w:val="00DC0847"/>
    <w:rsid w:val="00DC0927"/>
    <w:rsid w:val="00DC0BE3"/>
    <w:rsid w:val="00DC0C99"/>
    <w:rsid w:val="00DC0DCC"/>
    <w:rsid w:val="00DC0E41"/>
    <w:rsid w:val="00DC103F"/>
    <w:rsid w:val="00DC1045"/>
    <w:rsid w:val="00DC1074"/>
    <w:rsid w:val="00DC121A"/>
    <w:rsid w:val="00DC133A"/>
    <w:rsid w:val="00DC1391"/>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730"/>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8A6"/>
    <w:rsid w:val="00DD0986"/>
    <w:rsid w:val="00DD0B05"/>
    <w:rsid w:val="00DD0B5C"/>
    <w:rsid w:val="00DD0BBB"/>
    <w:rsid w:val="00DD0CCA"/>
    <w:rsid w:val="00DD0D70"/>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1F53"/>
    <w:rsid w:val="00DD2095"/>
    <w:rsid w:val="00DD2269"/>
    <w:rsid w:val="00DD2351"/>
    <w:rsid w:val="00DD235F"/>
    <w:rsid w:val="00DD236A"/>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189"/>
    <w:rsid w:val="00DE31C5"/>
    <w:rsid w:val="00DE31E8"/>
    <w:rsid w:val="00DE3244"/>
    <w:rsid w:val="00DE3261"/>
    <w:rsid w:val="00DE339C"/>
    <w:rsid w:val="00DE34BD"/>
    <w:rsid w:val="00DE36CF"/>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1E9C"/>
    <w:rsid w:val="00DF1F7E"/>
    <w:rsid w:val="00DF2013"/>
    <w:rsid w:val="00DF205D"/>
    <w:rsid w:val="00DF20FE"/>
    <w:rsid w:val="00DF2136"/>
    <w:rsid w:val="00DF22C4"/>
    <w:rsid w:val="00DF24E4"/>
    <w:rsid w:val="00DF263F"/>
    <w:rsid w:val="00DF26C1"/>
    <w:rsid w:val="00DF286B"/>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4"/>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AD3"/>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3FE"/>
    <w:rsid w:val="00E048A6"/>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46D"/>
    <w:rsid w:val="00E105EC"/>
    <w:rsid w:val="00E1061E"/>
    <w:rsid w:val="00E10625"/>
    <w:rsid w:val="00E106D9"/>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DE"/>
    <w:rsid w:val="00E207F9"/>
    <w:rsid w:val="00E20A38"/>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AD6"/>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5ED9"/>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273"/>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AF6"/>
    <w:rsid w:val="00E54E3B"/>
    <w:rsid w:val="00E54E5A"/>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2200"/>
    <w:rsid w:val="00E62345"/>
    <w:rsid w:val="00E6245C"/>
    <w:rsid w:val="00E6257B"/>
    <w:rsid w:val="00E626E7"/>
    <w:rsid w:val="00E62912"/>
    <w:rsid w:val="00E62A72"/>
    <w:rsid w:val="00E62A90"/>
    <w:rsid w:val="00E62B85"/>
    <w:rsid w:val="00E62C55"/>
    <w:rsid w:val="00E62DC9"/>
    <w:rsid w:val="00E63020"/>
    <w:rsid w:val="00E6306B"/>
    <w:rsid w:val="00E631D7"/>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BBB"/>
    <w:rsid w:val="00E77D7B"/>
    <w:rsid w:val="00E77E0E"/>
    <w:rsid w:val="00E77E5D"/>
    <w:rsid w:val="00E77EA8"/>
    <w:rsid w:val="00E80109"/>
    <w:rsid w:val="00E80243"/>
    <w:rsid w:val="00E80651"/>
    <w:rsid w:val="00E806CE"/>
    <w:rsid w:val="00E80A6D"/>
    <w:rsid w:val="00E80A8D"/>
    <w:rsid w:val="00E80BDB"/>
    <w:rsid w:val="00E80C07"/>
    <w:rsid w:val="00E80C82"/>
    <w:rsid w:val="00E80E63"/>
    <w:rsid w:val="00E80EC6"/>
    <w:rsid w:val="00E81019"/>
    <w:rsid w:val="00E811D6"/>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919"/>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EBC"/>
    <w:rsid w:val="00E84F12"/>
    <w:rsid w:val="00E850A0"/>
    <w:rsid w:val="00E851F3"/>
    <w:rsid w:val="00E854EA"/>
    <w:rsid w:val="00E8567F"/>
    <w:rsid w:val="00E85727"/>
    <w:rsid w:val="00E8586E"/>
    <w:rsid w:val="00E85928"/>
    <w:rsid w:val="00E8595F"/>
    <w:rsid w:val="00E85BBD"/>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052"/>
    <w:rsid w:val="00E93101"/>
    <w:rsid w:val="00E93576"/>
    <w:rsid w:val="00E93710"/>
    <w:rsid w:val="00E937AF"/>
    <w:rsid w:val="00E93860"/>
    <w:rsid w:val="00E939A4"/>
    <w:rsid w:val="00E939AD"/>
    <w:rsid w:val="00E93B67"/>
    <w:rsid w:val="00E93C24"/>
    <w:rsid w:val="00E93C52"/>
    <w:rsid w:val="00E93D0E"/>
    <w:rsid w:val="00E93D62"/>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29"/>
    <w:rsid w:val="00E95647"/>
    <w:rsid w:val="00E95675"/>
    <w:rsid w:val="00E956A4"/>
    <w:rsid w:val="00E957A4"/>
    <w:rsid w:val="00E9588A"/>
    <w:rsid w:val="00E9590C"/>
    <w:rsid w:val="00E95A1C"/>
    <w:rsid w:val="00E95B44"/>
    <w:rsid w:val="00E95C0A"/>
    <w:rsid w:val="00E95DC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9E3"/>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0C7"/>
    <w:rsid w:val="00EA7116"/>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3E3"/>
    <w:rsid w:val="00EB26A7"/>
    <w:rsid w:val="00EB289E"/>
    <w:rsid w:val="00EB2AA6"/>
    <w:rsid w:val="00EB2B1D"/>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663"/>
    <w:rsid w:val="00EB47B0"/>
    <w:rsid w:val="00EB47DC"/>
    <w:rsid w:val="00EB4802"/>
    <w:rsid w:val="00EB4A3F"/>
    <w:rsid w:val="00EB4A6D"/>
    <w:rsid w:val="00EB4C69"/>
    <w:rsid w:val="00EB4D32"/>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69E"/>
    <w:rsid w:val="00EB5717"/>
    <w:rsid w:val="00EB575B"/>
    <w:rsid w:val="00EB586B"/>
    <w:rsid w:val="00EB59C1"/>
    <w:rsid w:val="00EB5A46"/>
    <w:rsid w:val="00EB5B7A"/>
    <w:rsid w:val="00EB5C44"/>
    <w:rsid w:val="00EB5C52"/>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29"/>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737"/>
    <w:rsid w:val="00EC4897"/>
    <w:rsid w:val="00EC495C"/>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6EF3"/>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542"/>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23F"/>
    <w:rsid w:val="00EE233B"/>
    <w:rsid w:val="00EE2484"/>
    <w:rsid w:val="00EE268B"/>
    <w:rsid w:val="00EE2707"/>
    <w:rsid w:val="00EE27BE"/>
    <w:rsid w:val="00EE2850"/>
    <w:rsid w:val="00EE296B"/>
    <w:rsid w:val="00EE2A1C"/>
    <w:rsid w:val="00EE2A98"/>
    <w:rsid w:val="00EE2BC5"/>
    <w:rsid w:val="00EE2C1F"/>
    <w:rsid w:val="00EE2C46"/>
    <w:rsid w:val="00EE2D58"/>
    <w:rsid w:val="00EE2D8F"/>
    <w:rsid w:val="00EE2F2D"/>
    <w:rsid w:val="00EE307C"/>
    <w:rsid w:val="00EE3179"/>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A9"/>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2D"/>
    <w:rsid w:val="00F02B87"/>
    <w:rsid w:val="00F02B8E"/>
    <w:rsid w:val="00F02C47"/>
    <w:rsid w:val="00F02E99"/>
    <w:rsid w:val="00F02FA0"/>
    <w:rsid w:val="00F030CD"/>
    <w:rsid w:val="00F030FF"/>
    <w:rsid w:val="00F03120"/>
    <w:rsid w:val="00F03253"/>
    <w:rsid w:val="00F032E5"/>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9B5"/>
    <w:rsid w:val="00F05A1E"/>
    <w:rsid w:val="00F05A22"/>
    <w:rsid w:val="00F05A45"/>
    <w:rsid w:val="00F05D39"/>
    <w:rsid w:val="00F05E85"/>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9"/>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8"/>
    <w:rsid w:val="00F243D8"/>
    <w:rsid w:val="00F244D2"/>
    <w:rsid w:val="00F245ED"/>
    <w:rsid w:val="00F2478C"/>
    <w:rsid w:val="00F24ABD"/>
    <w:rsid w:val="00F24E1C"/>
    <w:rsid w:val="00F24E63"/>
    <w:rsid w:val="00F2512E"/>
    <w:rsid w:val="00F2518E"/>
    <w:rsid w:val="00F25254"/>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5B"/>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1E1"/>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BD3"/>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6F97"/>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1A0"/>
    <w:rsid w:val="00F52200"/>
    <w:rsid w:val="00F52352"/>
    <w:rsid w:val="00F52404"/>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2E5"/>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18"/>
    <w:rsid w:val="00F67161"/>
    <w:rsid w:val="00F67183"/>
    <w:rsid w:val="00F671FB"/>
    <w:rsid w:val="00F6737C"/>
    <w:rsid w:val="00F67391"/>
    <w:rsid w:val="00F673D2"/>
    <w:rsid w:val="00F674A0"/>
    <w:rsid w:val="00F674E4"/>
    <w:rsid w:val="00F6758B"/>
    <w:rsid w:val="00F677FE"/>
    <w:rsid w:val="00F67974"/>
    <w:rsid w:val="00F679C0"/>
    <w:rsid w:val="00F679EE"/>
    <w:rsid w:val="00F67A65"/>
    <w:rsid w:val="00F67E45"/>
    <w:rsid w:val="00F67E65"/>
    <w:rsid w:val="00F67E9A"/>
    <w:rsid w:val="00F67ED8"/>
    <w:rsid w:val="00F67F53"/>
    <w:rsid w:val="00F70072"/>
    <w:rsid w:val="00F70272"/>
    <w:rsid w:val="00F702F1"/>
    <w:rsid w:val="00F70313"/>
    <w:rsid w:val="00F703BE"/>
    <w:rsid w:val="00F705EC"/>
    <w:rsid w:val="00F70654"/>
    <w:rsid w:val="00F707E1"/>
    <w:rsid w:val="00F7080C"/>
    <w:rsid w:val="00F70AD1"/>
    <w:rsid w:val="00F70BFA"/>
    <w:rsid w:val="00F70C28"/>
    <w:rsid w:val="00F70DC8"/>
    <w:rsid w:val="00F70FA0"/>
    <w:rsid w:val="00F70FB5"/>
    <w:rsid w:val="00F70FB6"/>
    <w:rsid w:val="00F70FFD"/>
    <w:rsid w:val="00F71168"/>
    <w:rsid w:val="00F7116B"/>
    <w:rsid w:val="00F71206"/>
    <w:rsid w:val="00F712CF"/>
    <w:rsid w:val="00F71366"/>
    <w:rsid w:val="00F71635"/>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12"/>
    <w:rsid w:val="00F72E63"/>
    <w:rsid w:val="00F72E8E"/>
    <w:rsid w:val="00F72EE9"/>
    <w:rsid w:val="00F730EF"/>
    <w:rsid w:val="00F73136"/>
    <w:rsid w:val="00F7324A"/>
    <w:rsid w:val="00F7333C"/>
    <w:rsid w:val="00F733DB"/>
    <w:rsid w:val="00F73503"/>
    <w:rsid w:val="00F73A0F"/>
    <w:rsid w:val="00F73A63"/>
    <w:rsid w:val="00F73AD6"/>
    <w:rsid w:val="00F73AD9"/>
    <w:rsid w:val="00F73BDC"/>
    <w:rsid w:val="00F73BE4"/>
    <w:rsid w:val="00F73C72"/>
    <w:rsid w:val="00F73D5C"/>
    <w:rsid w:val="00F73D65"/>
    <w:rsid w:val="00F73D85"/>
    <w:rsid w:val="00F73E4A"/>
    <w:rsid w:val="00F741CA"/>
    <w:rsid w:val="00F7435F"/>
    <w:rsid w:val="00F746D7"/>
    <w:rsid w:val="00F7479D"/>
    <w:rsid w:val="00F747EA"/>
    <w:rsid w:val="00F74A3C"/>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5A1"/>
    <w:rsid w:val="00F776A0"/>
    <w:rsid w:val="00F776B6"/>
    <w:rsid w:val="00F776F1"/>
    <w:rsid w:val="00F776F4"/>
    <w:rsid w:val="00F77727"/>
    <w:rsid w:val="00F777A0"/>
    <w:rsid w:val="00F77921"/>
    <w:rsid w:val="00F7793A"/>
    <w:rsid w:val="00F77B53"/>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8B"/>
    <w:rsid w:val="00F867FB"/>
    <w:rsid w:val="00F868F5"/>
    <w:rsid w:val="00F86AC5"/>
    <w:rsid w:val="00F86E03"/>
    <w:rsid w:val="00F86F27"/>
    <w:rsid w:val="00F870B7"/>
    <w:rsid w:val="00F8716C"/>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AE3"/>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7F0"/>
    <w:rsid w:val="00F95824"/>
    <w:rsid w:val="00F9587C"/>
    <w:rsid w:val="00F958D6"/>
    <w:rsid w:val="00F95A28"/>
    <w:rsid w:val="00F95D90"/>
    <w:rsid w:val="00F9600B"/>
    <w:rsid w:val="00F960CC"/>
    <w:rsid w:val="00F963DE"/>
    <w:rsid w:val="00F9664B"/>
    <w:rsid w:val="00F967EC"/>
    <w:rsid w:val="00F9688A"/>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6F"/>
    <w:rsid w:val="00FA177B"/>
    <w:rsid w:val="00FA1A5F"/>
    <w:rsid w:val="00FA1B7B"/>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2C"/>
    <w:rsid w:val="00FB06C5"/>
    <w:rsid w:val="00FB0778"/>
    <w:rsid w:val="00FB07EF"/>
    <w:rsid w:val="00FB0A5F"/>
    <w:rsid w:val="00FB0ADC"/>
    <w:rsid w:val="00FB0BDE"/>
    <w:rsid w:val="00FB0C95"/>
    <w:rsid w:val="00FB0D24"/>
    <w:rsid w:val="00FB0D79"/>
    <w:rsid w:val="00FB0DA8"/>
    <w:rsid w:val="00FB0DD1"/>
    <w:rsid w:val="00FB0ED1"/>
    <w:rsid w:val="00FB0F15"/>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51"/>
    <w:rsid w:val="00FB548A"/>
    <w:rsid w:val="00FB54AE"/>
    <w:rsid w:val="00FB55C2"/>
    <w:rsid w:val="00FB56BE"/>
    <w:rsid w:val="00FB57E6"/>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843"/>
    <w:rsid w:val="00FC4852"/>
    <w:rsid w:val="00FC4B3D"/>
    <w:rsid w:val="00FC4BD5"/>
    <w:rsid w:val="00FC4C91"/>
    <w:rsid w:val="00FC4E7B"/>
    <w:rsid w:val="00FC4ECB"/>
    <w:rsid w:val="00FC4EEA"/>
    <w:rsid w:val="00FC4F48"/>
    <w:rsid w:val="00FC4FA2"/>
    <w:rsid w:val="00FC500C"/>
    <w:rsid w:val="00FC5289"/>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A0"/>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79"/>
    <w:rsid w:val="00FD50AF"/>
    <w:rsid w:val="00FD50B4"/>
    <w:rsid w:val="00FD525F"/>
    <w:rsid w:val="00FD52CE"/>
    <w:rsid w:val="00FD5311"/>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08"/>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71"/>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15"/>
    <w:rsid w:val="00FF0C9F"/>
    <w:rsid w:val="00FF0D04"/>
    <w:rsid w:val="00FF0DD1"/>
    <w:rsid w:val="00FF0E39"/>
    <w:rsid w:val="00FF0EB9"/>
    <w:rsid w:val="00FF1086"/>
    <w:rsid w:val="00FF10EA"/>
    <w:rsid w:val="00FF1141"/>
    <w:rsid w:val="00FF11C7"/>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2B"/>
    <w:rsid w:val="00FF30FE"/>
    <w:rsid w:val="00FF3414"/>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1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ind w:left="3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C85CE4"/>
    <w:pPr>
      <w:spacing w:line="252"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16195306">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347FF-4A17-4401-A766-C9F99C96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4208</CharactersWithSpaces>
  <SharedDoc>false</SharedDoc>
  <HLinks>
    <vt:vector size="24" baseType="variant">
      <vt:variant>
        <vt:i4>1769522</vt:i4>
      </vt:variant>
      <vt:variant>
        <vt:i4>29</vt:i4>
      </vt:variant>
      <vt:variant>
        <vt:i4>0</vt:i4>
      </vt:variant>
      <vt:variant>
        <vt:i4>5</vt:i4>
      </vt:variant>
      <vt:variant>
        <vt:lpwstr/>
      </vt:variant>
      <vt:variant>
        <vt:lpwstr>_Toc141951703</vt:lpwstr>
      </vt:variant>
      <vt:variant>
        <vt:i4>1769522</vt:i4>
      </vt:variant>
      <vt:variant>
        <vt:i4>23</vt:i4>
      </vt:variant>
      <vt:variant>
        <vt:i4>0</vt:i4>
      </vt:variant>
      <vt:variant>
        <vt:i4>5</vt:i4>
      </vt:variant>
      <vt:variant>
        <vt:lpwstr/>
      </vt:variant>
      <vt:variant>
        <vt:lpwstr>_Toc141951702</vt:lpwstr>
      </vt:variant>
      <vt:variant>
        <vt:i4>1769522</vt:i4>
      </vt:variant>
      <vt:variant>
        <vt:i4>20</vt:i4>
      </vt:variant>
      <vt:variant>
        <vt:i4>0</vt:i4>
      </vt:variant>
      <vt:variant>
        <vt:i4>5</vt:i4>
      </vt:variant>
      <vt:variant>
        <vt:lpwstr/>
      </vt:variant>
      <vt:variant>
        <vt:lpwstr>_Toc141951701</vt:lpwstr>
      </vt:variant>
      <vt:variant>
        <vt:i4>1769522</vt:i4>
      </vt:variant>
      <vt:variant>
        <vt:i4>17</vt:i4>
      </vt:variant>
      <vt:variant>
        <vt:i4>0</vt:i4>
      </vt:variant>
      <vt:variant>
        <vt:i4>5</vt:i4>
      </vt:variant>
      <vt:variant>
        <vt:lpwstr/>
      </vt:variant>
      <vt:variant>
        <vt:lpwstr>_Toc141951700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2023-08-11T21:10:00Z</dcterms:created>
  <dcterms:modified xsi:type="dcterms:W3CDTF">2023-09-29T22:37:00Z</dcterms:modified>
</cp:coreProperties>
</file>